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F46F" w14:textId="1F782048" w:rsidR="00507BFC" w:rsidRDefault="00507BFC">
      <w:pPr>
        <w:jc w:val="right"/>
      </w:pPr>
      <w:bookmarkStart w:id="0" w:name="_GoBack"/>
      <w:bookmarkEnd w:id="0"/>
    </w:p>
    <w:p w14:paraId="466C4C39" w14:textId="77777777" w:rsidR="00507BFC" w:rsidRDefault="00FB2B44">
      <w:pPr>
        <w:pStyle w:val="Rubrik"/>
      </w:pPr>
      <w:r>
        <w:t xml:space="preserve">Appendix 2 - </w:t>
      </w:r>
      <w:r w:rsidR="00C33463">
        <w:t>PERSONAL DATA PROCESSOR AGREEMENT</w:t>
      </w:r>
    </w:p>
    <w:p w14:paraId="43B4F0F6" w14:textId="339D5F18" w:rsidR="00507BFC" w:rsidRDefault="00C33463">
      <w:r>
        <w:t>This personal data processor agreement (th</w:t>
      </w:r>
      <w:r w:rsidR="00601A0C">
        <w:t>e</w:t>
      </w:r>
      <w:r>
        <w:t xml:space="preserve"> “</w:t>
      </w:r>
      <w:r w:rsidR="00B0305F" w:rsidRPr="00035831">
        <w:rPr>
          <w:b/>
        </w:rPr>
        <w:t>Personal Data Processor</w:t>
      </w:r>
      <w:r w:rsidR="00B0305F">
        <w:t xml:space="preserve"> </w:t>
      </w:r>
      <w:r w:rsidRPr="00035831">
        <w:rPr>
          <w:b/>
        </w:rPr>
        <w:t>Agreement</w:t>
      </w:r>
      <w:r>
        <w:t>”) is entered into on this day</w:t>
      </w:r>
    </w:p>
    <w:p w14:paraId="0F8CE76F" w14:textId="77777777" w:rsidR="00507BFC" w:rsidRDefault="00C33463">
      <w:r>
        <w:t>BETWEEN:</w:t>
      </w:r>
    </w:p>
    <w:p w14:paraId="2B974D8A" w14:textId="77777777" w:rsidR="00507BFC" w:rsidRDefault="00C33463">
      <w:pPr>
        <w:pStyle w:val="Parties"/>
      </w:pPr>
      <w:r w:rsidRPr="00035831">
        <w:rPr>
          <w:b/>
        </w:rPr>
        <w:fldChar w:fldCharType="begin">
          <w:ffData>
            <w:name w:val=""/>
            <w:enabled/>
            <w:calcOnExit w:val="0"/>
            <w:textInput>
              <w:default w:val="[Customer]"/>
            </w:textInput>
          </w:ffData>
        </w:fldChar>
      </w:r>
      <w:r w:rsidRPr="00035831">
        <w:rPr>
          <w:b/>
        </w:rPr>
        <w:instrText>FORMTEXT</w:instrText>
      </w:r>
      <w:r w:rsidRPr="00035831">
        <w:rPr>
          <w:b/>
        </w:rPr>
      </w:r>
      <w:r w:rsidRPr="00035831">
        <w:rPr>
          <w:b/>
        </w:rPr>
        <w:fldChar w:fldCharType="separate"/>
      </w:r>
      <w:r w:rsidRPr="00035831">
        <w:rPr>
          <w:b/>
        </w:rPr>
        <w:t>[Customer]</w:t>
      </w:r>
      <w:r w:rsidRPr="00035831">
        <w:rPr>
          <w:b/>
        </w:rPr>
        <w:fldChar w:fldCharType="end"/>
      </w:r>
      <w:r>
        <w:t xml:space="preserve">, reg. no. </w:t>
      </w:r>
      <w:r w:rsidRPr="00035831">
        <w:rPr>
          <w:b/>
        </w:rPr>
        <w:fldChar w:fldCharType="begin">
          <w:ffData>
            <w:name w:val=""/>
            <w:enabled/>
            <w:calcOnExit w:val="0"/>
            <w:textInput>
              <w:default w:val="[number]"/>
            </w:textInput>
          </w:ffData>
        </w:fldChar>
      </w:r>
      <w:r w:rsidRPr="00035831">
        <w:rPr>
          <w:b/>
        </w:rPr>
        <w:instrText>FORMTEXT</w:instrText>
      </w:r>
      <w:r w:rsidRPr="00035831">
        <w:rPr>
          <w:b/>
        </w:rPr>
      </w:r>
      <w:r w:rsidRPr="00035831">
        <w:rPr>
          <w:b/>
        </w:rPr>
        <w:fldChar w:fldCharType="separate"/>
      </w:r>
      <w:r w:rsidRPr="00035831">
        <w:rPr>
          <w:b/>
        </w:rPr>
        <w:t>[number]</w:t>
      </w:r>
      <w:r w:rsidRPr="00035831">
        <w:rPr>
          <w:b/>
        </w:rPr>
        <w:fldChar w:fldCharType="end"/>
      </w:r>
      <w:r>
        <w:t xml:space="preserve">, </w:t>
      </w:r>
      <w:r w:rsidRPr="00035831">
        <w:rPr>
          <w:b/>
        </w:rPr>
        <w:fldChar w:fldCharType="begin">
          <w:ffData>
            <w:name w:val=""/>
            <w:enabled/>
            <w:calcOnExit w:val="0"/>
            <w:textInput>
              <w:default w:val="[address]"/>
            </w:textInput>
          </w:ffData>
        </w:fldChar>
      </w:r>
      <w:r w:rsidRPr="00035831">
        <w:rPr>
          <w:b/>
        </w:rPr>
        <w:instrText>FORMTEXT</w:instrText>
      </w:r>
      <w:r w:rsidRPr="00035831">
        <w:rPr>
          <w:b/>
        </w:rPr>
      </w:r>
      <w:r w:rsidRPr="00035831">
        <w:rPr>
          <w:b/>
        </w:rPr>
        <w:fldChar w:fldCharType="separate"/>
      </w:r>
      <w:r w:rsidRPr="00035831">
        <w:rPr>
          <w:b/>
        </w:rPr>
        <w:t>[address]</w:t>
      </w:r>
      <w:r w:rsidRPr="00035831">
        <w:rPr>
          <w:b/>
        </w:rPr>
        <w:fldChar w:fldCharType="end"/>
      </w:r>
      <w:r>
        <w:t xml:space="preserve"> (the “</w:t>
      </w:r>
      <w:r w:rsidRPr="00035831">
        <w:rPr>
          <w:b/>
        </w:rPr>
        <w:t>Customer</w:t>
      </w:r>
      <w:r>
        <w:t>”); and</w:t>
      </w:r>
    </w:p>
    <w:p w14:paraId="66867428" w14:textId="3E748B95" w:rsidR="00507BFC" w:rsidRDefault="00C33463">
      <w:pPr>
        <w:pStyle w:val="Parties"/>
      </w:pPr>
      <w:r>
        <w:t xml:space="preserve">Strikersoft AB, reg. no. 556661-1637, </w:t>
      </w:r>
      <w:r w:rsidR="005262EE" w:rsidRPr="00961D31">
        <w:t>Isafjordsgatan 39B, 164 40 Kista</w:t>
      </w:r>
      <w:r w:rsidR="005262EE">
        <w:t xml:space="preserve"> </w:t>
      </w:r>
      <w:r>
        <w:t>(the “</w:t>
      </w:r>
      <w:r w:rsidR="00FB2B44">
        <w:rPr>
          <w:b/>
        </w:rPr>
        <w:t>Consultant</w:t>
      </w:r>
      <w:r>
        <w:t>”).</w:t>
      </w:r>
    </w:p>
    <w:p w14:paraId="4F23183E" w14:textId="77777777" w:rsidR="00507BFC" w:rsidRDefault="00C33463">
      <w:r>
        <w:t>The above parties are hereinafter each referred to as a “</w:t>
      </w:r>
      <w:r w:rsidRPr="00035831">
        <w:rPr>
          <w:b/>
        </w:rPr>
        <w:t>Party</w:t>
      </w:r>
      <w:r>
        <w:t>” and jointly as the “</w:t>
      </w:r>
      <w:r w:rsidRPr="00035831">
        <w:rPr>
          <w:b/>
        </w:rPr>
        <w:t>Parties</w:t>
      </w:r>
      <w:r>
        <w:t>”.</w:t>
      </w:r>
    </w:p>
    <w:p w14:paraId="1065EA14" w14:textId="77777777" w:rsidR="00507BFC" w:rsidRDefault="00C33463">
      <w:pPr>
        <w:pStyle w:val="Rubrik1"/>
      </w:pPr>
      <w:r>
        <w:t>Introduction</w:t>
      </w:r>
      <w:r w:rsidR="00FB2B44">
        <w:t xml:space="preserve"> and instructions for this appendix</w:t>
      </w:r>
    </w:p>
    <w:p w14:paraId="30D1B5CB" w14:textId="3755DB8F" w:rsidR="00507BFC" w:rsidRDefault="00C33463">
      <w:pPr>
        <w:pStyle w:val="Numberedtext2"/>
      </w:pPr>
      <w:r>
        <w:t>The Parties have entered into a</w:t>
      </w:r>
      <w:r w:rsidR="003B130C">
        <w:t>n</w:t>
      </w:r>
      <w:r>
        <w:t xml:space="preserve"> </w:t>
      </w:r>
      <w:r w:rsidR="00FB2B44">
        <w:t xml:space="preserve">Agreement for IT Consultancy Services signed on the </w:t>
      </w:r>
      <w:r w:rsidR="00FB2B44" w:rsidRPr="00AC5D86">
        <w:rPr>
          <w:b/>
        </w:rPr>
        <w:fldChar w:fldCharType="begin">
          <w:ffData>
            <w:name w:val=""/>
            <w:enabled/>
            <w:calcOnExit w:val="0"/>
            <w:textInput>
              <w:default w:val="[date]"/>
            </w:textInput>
          </w:ffData>
        </w:fldChar>
      </w:r>
      <w:r w:rsidR="00FB2B44" w:rsidRPr="00AC5D86">
        <w:rPr>
          <w:b/>
        </w:rPr>
        <w:instrText>FORMTEXT</w:instrText>
      </w:r>
      <w:r w:rsidR="00FB2B44" w:rsidRPr="00AC5D86">
        <w:rPr>
          <w:b/>
        </w:rPr>
      </w:r>
      <w:r w:rsidR="00FB2B44" w:rsidRPr="00AC5D86">
        <w:rPr>
          <w:b/>
        </w:rPr>
        <w:fldChar w:fldCharType="separate"/>
      </w:r>
      <w:r w:rsidR="00FB2B44" w:rsidRPr="00AC5D86">
        <w:rPr>
          <w:b/>
          <w:noProof/>
        </w:rPr>
        <w:t>[date]</w:t>
      </w:r>
      <w:r w:rsidR="00FB2B44" w:rsidRPr="00AC5D86">
        <w:rPr>
          <w:b/>
        </w:rPr>
        <w:fldChar w:fldCharType="end"/>
      </w:r>
      <w:r>
        <w:t>, hereinafter the “</w:t>
      </w:r>
      <w:r w:rsidRPr="00035831">
        <w:rPr>
          <w:b/>
        </w:rPr>
        <w:t>Agreement</w:t>
      </w:r>
      <w:r>
        <w:t>”.</w:t>
      </w:r>
    </w:p>
    <w:p w14:paraId="7837ECE2" w14:textId="77777777" w:rsidR="00B0305F" w:rsidRDefault="00B0305F" w:rsidP="00B0305F">
      <w:pPr>
        <w:pStyle w:val="Numberedtext2"/>
      </w:pPr>
      <w:r>
        <w:t>Definitions used herein shall have the meaning subscribed to them in the Agreement</w:t>
      </w:r>
      <w:r w:rsidR="0028789C">
        <w:t xml:space="preserve"> and</w:t>
      </w:r>
      <w:r>
        <w:t xml:space="preserve"> in this Personal Data Processor Agreement.</w:t>
      </w:r>
      <w:r w:rsidR="0028789C">
        <w:t xml:space="preserve"> Please refer also to Section </w:t>
      </w:r>
      <w:r w:rsidR="0028789C">
        <w:fldChar w:fldCharType="begin"/>
      </w:r>
      <w:r w:rsidR="0028789C">
        <w:instrText xml:space="preserve"> REF _Ref504554447 \r \h </w:instrText>
      </w:r>
      <w:r w:rsidR="0028789C">
        <w:fldChar w:fldCharType="separate"/>
      </w:r>
      <w:r w:rsidR="0028789C">
        <w:t>2</w:t>
      </w:r>
      <w:r w:rsidR="0028789C">
        <w:fldChar w:fldCharType="end"/>
      </w:r>
      <w:r w:rsidR="0028789C">
        <w:t xml:space="preserve"> in regard to definitions.</w:t>
      </w:r>
    </w:p>
    <w:p w14:paraId="14878687" w14:textId="20697448" w:rsidR="00B0305F" w:rsidRPr="00B0305F" w:rsidRDefault="00B0305F">
      <w:pPr>
        <w:pStyle w:val="Numberedtext2"/>
      </w:pPr>
      <w:r>
        <w:t xml:space="preserve">The Parties shall use this </w:t>
      </w:r>
      <w:r w:rsidR="00601A0C" w:rsidRPr="00F206C4">
        <w:rPr>
          <w:b/>
        </w:rPr>
        <w:t>A</w:t>
      </w:r>
      <w:r w:rsidRPr="00F206C4">
        <w:rPr>
          <w:b/>
        </w:rPr>
        <w:t>ppendix 2</w:t>
      </w:r>
      <w:r>
        <w:t xml:space="preserve"> to </w:t>
      </w:r>
      <w:r w:rsidR="0028789C">
        <w:t>fulfil the obligations according to the Agreement</w:t>
      </w:r>
      <w:r>
        <w:t>.</w:t>
      </w:r>
    </w:p>
    <w:p w14:paraId="2E40963A" w14:textId="49CCABB5" w:rsidR="00507BFC" w:rsidRDefault="00C33463">
      <w:pPr>
        <w:pStyle w:val="Numberedtext2"/>
      </w:pPr>
      <w:r>
        <w:t>Pursuant to the undertakings which follow from the Agreement</w:t>
      </w:r>
      <w:r w:rsidR="00B0305F">
        <w:t xml:space="preserve"> and </w:t>
      </w:r>
      <w:r w:rsidR="003B130C">
        <w:t>the</w:t>
      </w:r>
      <w:r w:rsidR="0028789C">
        <w:t xml:space="preserve"> </w:t>
      </w:r>
      <w:r w:rsidR="00601A0C">
        <w:t>Statement of Work</w:t>
      </w:r>
      <w:r>
        <w:t xml:space="preserve">, the </w:t>
      </w:r>
      <w:r w:rsidR="00B0305F">
        <w:t xml:space="preserve">Consultant </w:t>
      </w:r>
      <w:r>
        <w:t>may process personal data as well as other information on behalf of the Customer.</w:t>
      </w:r>
    </w:p>
    <w:p w14:paraId="7ECFF6D9" w14:textId="2EC64F7F" w:rsidR="00507BFC" w:rsidRDefault="00C33463">
      <w:pPr>
        <w:pStyle w:val="Numberedtext2"/>
      </w:pPr>
      <w:r>
        <w:t xml:space="preserve">As a result thereof, the Parties are entering into this </w:t>
      </w:r>
      <w:r w:rsidR="00B0305F">
        <w:t xml:space="preserve">Personal Data Processor </w:t>
      </w:r>
      <w:r>
        <w:t xml:space="preserve">Agreement in order to govern the conditions for the </w:t>
      </w:r>
      <w:r w:rsidR="00060C74">
        <w:t>Consultant</w:t>
      </w:r>
      <w:r>
        <w:t>’s processing of, and access to, personal data belonging to the Customer. Th</w:t>
      </w:r>
      <w:r w:rsidR="00C16708">
        <w:t>is</w:t>
      </w:r>
      <w:r>
        <w:t xml:space="preserve"> </w:t>
      </w:r>
      <w:r w:rsidR="00B0305F">
        <w:t xml:space="preserve">Personal Data Processor </w:t>
      </w:r>
      <w:r>
        <w:t xml:space="preserve">Agreement shall remain in force for as long as the </w:t>
      </w:r>
      <w:r w:rsidR="00B0305F">
        <w:t xml:space="preserve">Consultant </w:t>
      </w:r>
      <w:r>
        <w:t>processes personal data on the Customer’s behalf</w:t>
      </w:r>
      <w:r w:rsidR="0028789C">
        <w:t xml:space="preserve"> in accordance with the Agreement</w:t>
      </w:r>
      <w:r w:rsidR="00F26508">
        <w:t xml:space="preserve"> and the </w:t>
      </w:r>
      <w:r w:rsidR="00601A0C">
        <w:t>Statement of Work</w:t>
      </w:r>
      <w:r>
        <w:t>.</w:t>
      </w:r>
    </w:p>
    <w:p w14:paraId="0B3DE37D" w14:textId="08E47F8D" w:rsidR="00351CE2" w:rsidRDefault="00351CE2">
      <w:pPr>
        <w:pStyle w:val="Numberedtext2"/>
      </w:pPr>
      <w:r>
        <w:t xml:space="preserve">The </w:t>
      </w:r>
      <w:r w:rsidR="0096299F">
        <w:t>purpose of this Data Processor</w:t>
      </w:r>
      <w:r w:rsidRPr="00035831">
        <w:t xml:space="preserve"> Agreement is to regulate the rights and obligations of the Parties with regards to the processing of personal data under the Agreement in order to ensure that the personal data is processed in accordance with the provisions in the EU General Data Protection Regulation (</w:t>
      </w:r>
      <w:r>
        <w:t>“</w:t>
      </w:r>
      <w:r w:rsidRPr="00035831">
        <w:rPr>
          <w:b/>
        </w:rPr>
        <w:t>GDPR</w:t>
      </w:r>
      <w:r>
        <w:t>”</w:t>
      </w:r>
      <w:r w:rsidRPr="00035831">
        <w:t>) and any subsequent legislation replacing or supplementing the</w:t>
      </w:r>
      <w:r>
        <w:t xml:space="preserve"> above.</w:t>
      </w:r>
    </w:p>
    <w:p w14:paraId="604CE13D" w14:textId="40FDF17B" w:rsidR="00FB2B44" w:rsidRPr="000F6AEA" w:rsidRDefault="00FB2B44">
      <w:pPr>
        <w:pStyle w:val="Numberedtext2"/>
      </w:pPr>
      <w:r>
        <w:lastRenderedPageBreak/>
        <w:t>No supplements, modi</w:t>
      </w:r>
      <w:r w:rsidR="0028789C">
        <w:t xml:space="preserve">fications or reworking of this </w:t>
      </w:r>
      <w:r w:rsidR="00601A0C" w:rsidRPr="00F206C4">
        <w:rPr>
          <w:b/>
        </w:rPr>
        <w:t>A</w:t>
      </w:r>
      <w:r w:rsidRPr="00F206C4">
        <w:rPr>
          <w:b/>
        </w:rPr>
        <w:t>ppendix</w:t>
      </w:r>
      <w:r w:rsidR="00D653EE" w:rsidRPr="00F206C4">
        <w:rPr>
          <w:b/>
        </w:rPr>
        <w:t xml:space="preserve"> 2</w:t>
      </w:r>
      <w:r>
        <w:t>, in whole or part, shall be valid unless such supplement, modification, or reworking is in writing and signed by authorised representatives of the Parties.</w:t>
      </w:r>
    </w:p>
    <w:p w14:paraId="0069CF29" w14:textId="77777777" w:rsidR="00507BFC" w:rsidRDefault="00C33463">
      <w:pPr>
        <w:pStyle w:val="Rubrik1"/>
      </w:pPr>
      <w:bookmarkStart w:id="1" w:name="_Ref504554447"/>
      <w:r>
        <w:t>Definitions</w:t>
      </w:r>
      <w:bookmarkEnd w:id="1"/>
    </w:p>
    <w:p w14:paraId="763CFDE1" w14:textId="5E5C537A" w:rsidR="00507BFC" w:rsidRDefault="00C33463">
      <w:pPr>
        <w:pStyle w:val="Normaltindrag"/>
      </w:pPr>
      <w:r>
        <w:t xml:space="preserve">Unless the circumstances clearly dictate otherwise, those definitions used in </w:t>
      </w:r>
      <w:r w:rsidR="00C16708">
        <w:t>this</w:t>
      </w:r>
      <w:r>
        <w:t xml:space="preserve"> </w:t>
      </w:r>
      <w:r w:rsidR="0028789C">
        <w:t xml:space="preserve">Personal Data Processor </w:t>
      </w:r>
      <w:r>
        <w:t>Agreement which are not defined herein</w:t>
      </w:r>
      <w:r w:rsidR="00060C74">
        <w:t>,</w:t>
      </w:r>
      <w:r w:rsidR="0028789C">
        <w:t xml:space="preserve"> or in the Agreement</w:t>
      </w:r>
      <w:r w:rsidR="00060C74">
        <w:t>,</w:t>
      </w:r>
      <w:r>
        <w:t xml:space="preserve"> shall correspond to those which follow from </w:t>
      </w:r>
      <w:r w:rsidR="00D653EE">
        <w:t>S</w:t>
      </w:r>
      <w:r>
        <w:t>ection 3 of the Swedish Personal Data Act (1998:204)</w:t>
      </w:r>
      <w:r w:rsidR="00C16708">
        <w:t>.</w:t>
      </w:r>
    </w:p>
    <w:p w14:paraId="1CE4A477" w14:textId="77777777" w:rsidR="00507BFC" w:rsidRDefault="00C33463">
      <w:pPr>
        <w:pStyle w:val="Rubrik1"/>
      </w:pPr>
      <w:r>
        <w:t>Processing of personal data</w:t>
      </w:r>
    </w:p>
    <w:p w14:paraId="0A863789" w14:textId="500EB935" w:rsidR="00507BFC" w:rsidRDefault="00C33463">
      <w:pPr>
        <w:pStyle w:val="Numberedtext2"/>
      </w:pPr>
      <w:r>
        <w:t>The Customer is the controller of personal data for the personal data which is processed within the scope of the Agreement</w:t>
      </w:r>
      <w:r w:rsidR="00060C74">
        <w:t xml:space="preserve">, including </w:t>
      </w:r>
      <w:r w:rsidR="00A653BE">
        <w:t xml:space="preserve">the scope </w:t>
      </w:r>
      <w:r w:rsidR="00E13203">
        <w:t xml:space="preserve">and purpose </w:t>
      </w:r>
      <w:r w:rsidR="00A653BE">
        <w:t xml:space="preserve">specified in the </w:t>
      </w:r>
      <w:r w:rsidR="00601A0C">
        <w:t>Statement of Work</w:t>
      </w:r>
      <w:r w:rsidR="00A653BE">
        <w:t xml:space="preserve"> to which this </w:t>
      </w:r>
      <w:r w:rsidR="00601A0C" w:rsidRPr="00F206C4">
        <w:rPr>
          <w:b/>
        </w:rPr>
        <w:t>A</w:t>
      </w:r>
      <w:r w:rsidR="00A653BE" w:rsidRPr="00F206C4">
        <w:rPr>
          <w:b/>
        </w:rPr>
        <w:t xml:space="preserve">ppendix </w:t>
      </w:r>
      <w:r w:rsidR="00D653EE" w:rsidRPr="00F206C4">
        <w:rPr>
          <w:b/>
        </w:rPr>
        <w:t>2</w:t>
      </w:r>
      <w:r w:rsidR="00D653EE">
        <w:t xml:space="preserve"> </w:t>
      </w:r>
      <w:r w:rsidR="00A653BE">
        <w:t>pertain to</w:t>
      </w:r>
      <w:r>
        <w:t>.</w:t>
      </w:r>
      <w:r w:rsidR="00A653BE">
        <w:t xml:space="preserve"> The scope</w:t>
      </w:r>
      <w:r w:rsidR="00351CE2">
        <w:t xml:space="preserve">, </w:t>
      </w:r>
      <w:r w:rsidR="00E13203">
        <w:t>purpose</w:t>
      </w:r>
      <w:r w:rsidR="00351CE2">
        <w:t xml:space="preserve"> and the categories of data subjects and personal data which may be covered by the processing according to this Personal Data Processor Agreement</w:t>
      </w:r>
      <w:r w:rsidR="00E13203">
        <w:t xml:space="preserve"> </w:t>
      </w:r>
      <w:r w:rsidR="00A653BE">
        <w:t xml:space="preserve">can be described in accordance with the following; </w:t>
      </w:r>
      <w:r w:rsidR="00A653BE" w:rsidRPr="00035831">
        <w:rPr>
          <w:b/>
        </w:rPr>
        <w:t>[Describe the scope in more detail</w:t>
      </w:r>
      <w:r w:rsidR="00B61F12">
        <w:rPr>
          <w:b/>
        </w:rPr>
        <w:t xml:space="preserve"> </w:t>
      </w:r>
      <w:r w:rsidR="00B61F12" w:rsidRPr="00C63BF8">
        <w:rPr>
          <w:b/>
        </w:rPr>
        <w:t xml:space="preserve">including the </w:t>
      </w:r>
      <w:r w:rsidR="00B61F12" w:rsidRPr="00035831">
        <w:rPr>
          <w:b/>
        </w:rPr>
        <w:t>degree of s</w:t>
      </w:r>
      <w:r w:rsidR="00C63BF8" w:rsidRPr="00035831">
        <w:rPr>
          <w:b/>
        </w:rPr>
        <w:t>ensitivity of the personal data and</w:t>
      </w:r>
      <w:r w:rsidR="00B61F12" w:rsidRPr="00035831">
        <w:rPr>
          <w:b/>
        </w:rPr>
        <w:t xml:space="preserve"> the particular risks </w:t>
      </w:r>
      <w:r w:rsidR="00351CE2">
        <w:rPr>
          <w:b/>
        </w:rPr>
        <w:t>that</w:t>
      </w:r>
      <w:r w:rsidR="00B61F12" w:rsidRPr="00035831">
        <w:rPr>
          <w:b/>
        </w:rPr>
        <w:t xml:space="preserve"> exist</w:t>
      </w:r>
      <w:r w:rsidR="00351CE2">
        <w:rPr>
          <w:b/>
        </w:rPr>
        <w:t>. Please use an appendix should there be a lot of information to be inserted.</w:t>
      </w:r>
      <w:r w:rsidR="00A653BE" w:rsidRPr="00035831">
        <w:rPr>
          <w:b/>
        </w:rPr>
        <w:t>]</w:t>
      </w:r>
      <w:r w:rsidR="00A653BE" w:rsidRPr="00765957">
        <w:t>.</w:t>
      </w:r>
    </w:p>
    <w:p w14:paraId="5A0D2F20" w14:textId="1FBDD1C7" w:rsidR="00507BFC" w:rsidRDefault="00C33463">
      <w:pPr>
        <w:pStyle w:val="Numberedtext2"/>
      </w:pPr>
      <w:r>
        <w:t xml:space="preserve">The </w:t>
      </w:r>
      <w:r w:rsidR="00060C74">
        <w:t>Consultant</w:t>
      </w:r>
      <w:r>
        <w:t xml:space="preserve"> shall be regarded as the Customer’s personal data processor. In its capacity as personal data processor, the </w:t>
      </w:r>
      <w:r w:rsidR="00060C74">
        <w:t>Consultant</w:t>
      </w:r>
      <w:r>
        <w:t xml:space="preserve"> shall process </w:t>
      </w:r>
      <w:r w:rsidR="00A653BE">
        <w:t xml:space="preserve">the </w:t>
      </w:r>
      <w:r>
        <w:t>personal data on behalf of the Customer in accordance with th</w:t>
      </w:r>
      <w:r w:rsidR="002B2FA9">
        <w:t>is</w:t>
      </w:r>
      <w:r>
        <w:t xml:space="preserve"> </w:t>
      </w:r>
      <w:r w:rsidR="0028789C">
        <w:t xml:space="preserve">Personal Data Processor </w:t>
      </w:r>
      <w:r>
        <w:t>Agreement and in accordance with the</w:t>
      </w:r>
      <w:r w:rsidR="00D9095B">
        <w:t xml:space="preserve"> written</w:t>
      </w:r>
      <w:r>
        <w:t xml:space="preserve"> instructions provided by the Customer from time to time in respect of the processing of personal data.</w:t>
      </w:r>
    </w:p>
    <w:p w14:paraId="46D5CCD8" w14:textId="409D1490" w:rsidR="00507BFC" w:rsidRDefault="00C33463">
      <w:pPr>
        <w:pStyle w:val="Numberedtext2"/>
      </w:pPr>
      <w:r>
        <w:t xml:space="preserve">The </w:t>
      </w:r>
      <w:r w:rsidR="00060C74">
        <w:t>Consultant</w:t>
      </w:r>
      <w:r>
        <w:t xml:space="preserve"> shall receive compensation for measures which it takes in respect of processing of personal data in accordance with th</w:t>
      </w:r>
      <w:r w:rsidR="00A653BE">
        <w:t>is</w:t>
      </w:r>
      <w:r w:rsidR="0028789C" w:rsidRPr="0028789C">
        <w:t xml:space="preserve"> </w:t>
      </w:r>
      <w:r w:rsidR="0028789C">
        <w:t>Personal Data Processor</w:t>
      </w:r>
      <w:r>
        <w:t xml:space="preserve"> Agreement </w:t>
      </w:r>
      <w:r w:rsidR="00A653BE">
        <w:t>in regard to</w:t>
      </w:r>
      <w:r>
        <w:t xml:space="preserve"> additional costs incurred by the Customer’s changed instructions.</w:t>
      </w:r>
    </w:p>
    <w:p w14:paraId="13205BBB" w14:textId="652ABBBE" w:rsidR="00507BFC" w:rsidRDefault="00C33463">
      <w:pPr>
        <w:pStyle w:val="Numberedtext2"/>
      </w:pPr>
      <w:r>
        <w:t xml:space="preserve">The </w:t>
      </w:r>
      <w:r w:rsidR="00060C74">
        <w:t>Consultant</w:t>
      </w:r>
      <w:r>
        <w:t xml:space="preserve"> may not transfer, store, or in any other manner process personal data belonging to the Customer outside of the EU/EEA without having first obtained the Customer’s written approval.</w:t>
      </w:r>
      <w:r w:rsidR="00D653EE">
        <w:t xml:space="preserve"> Such consent not to be unreasonable denied or withhold.</w:t>
      </w:r>
    </w:p>
    <w:p w14:paraId="5B6BBF91" w14:textId="77777777" w:rsidR="00CD575B" w:rsidRDefault="00CD575B" w:rsidP="00CD575B">
      <w:pPr>
        <w:pStyle w:val="Rubrik1"/>
      </w:pPr>
      <w:r>
        <w:t>the customer’s obligation</w:t>
      </w:r>
    </w:p>
    <w:p w14:paraId="4FA10514" w14:textId="46B5A55E" w:rsidR="00CD575B" w:rsidRPr="00035831" w:rsidRDefault="00CD575B" w:rsidP="00035831">
      <w:pPr>
        <w:pStyle w:val="Numberedtext2"/>
        <w:numPr>
          <w:ilvl w:val="0"/>
          <w:numId w:val="0"/>
        </w:numPr>
        <w:ind w:left="1021"/>
      </w:pPr>
      <w:r>
        <w:t xml:space="preserve">The </w:t>
      </w:r>
      <w:r w:rsidRPr="00035831">
        <w:t xml:space="preserve">Customer shall immediately </w:t>
      </w:r>
      <w:r w:rsidR="00F26508" w:rsidRPr="00101CA0">
        <w:t xml:space="preserve">in writing </w:t>
      </w:r>
      <w:r w:rsidRPr="00035831">
        <w:t xml:space="preserve">notify the Consultant of any and all circumstances that may arise which may involve the need to change the way in which the Consultant processes personal data under this </w:t>
      </w:r>
      <w:r>
        <w:t>Personal Data Processor Agreement.</w:t>
      </w:r>
    </w:p>
    <w:p w14:paraId="6F4C9D37" w14:textId="77777777" w:rsidR="00CD575B" w:rsidRDefault="00CD575B" w:rsidP="00CD575B">
      <w:pPr>
        <w:pStyle w:val="Rubrik1"/>
      </w:pPr>
      <w:r>
        <w:lastRenderedPageBreak/>
        <w:t>The Consultant</w:t>
      </w:r>
      <w:r w:rsidR="00742EC2">
        <w:t>’s obligation</w:t>
      </w:r>
    </w:p>
    <w:p w14:paraId="693835B9" w14:textId="77777777" w:rsidR="00742EC2" w:rsidRPr="00035831" w:rsidRDefault="00742EC2" w:rsidP="00035831">
      <w:pPr>
        <w:pStyle w:val="Numberedtext2"/>
      </w:pPr>
      <w:r w:rsidRPr="00035831">
        <w:rPr>
          <w:b/>
        </w:rPr>
        <w:t>Security Measures</w:t>
      </w:r>
    </w:p>
    <w:p w14:paraId="2C71E608" w14:textId="77777777" w:rsidR="00742EC2" w:rsidRDefault="00742EC2" w:rsidP="00035831">
      <w:pPr>
        <w:pStyle w:val="Numberedtext2"/>
        <w:numPr>
          <w:ilvl w:val="0"/>
          <w:numId w:val="0"/>
        </w:numPr>
        <w:ind w:left="1021"/>
      </w:pPr>
      <w:r>
        <w:t>The Consultant</w:t>
      </w:r>
      <w:r w:rsidRPr="00035831">
        <w:t xml:space="preserve"> shall implement appropriate technical and organisational measures to ensure that personal data is processed in accordance with the requirements in the applicable data protection laws, the conditions in the Agreement and in this </w:t>
      </w:r>
      <w:r w:rsidR="000D6251">
        <w:t>Personal Data Processor Agreement</w:t>
      </w:r>
      <w:r w:rsidRPr="00035831">
        <w:t xml:space="preserve">. </w:t>
      </w:r>
      <w:r w:rsidR="000D6251">
        <w:t xml:space="preserve">The </w:t>
      </w:r>
      <w:r w:rsidRPr="00035831">
        <w:t>security measures must be at least equal to the level which the competent supervisory authority typically requires for equivalent processing activities.</w:t>
      </w:r>
      <w:r w:rsidR="000D6251">
        <w:t xml:space="preserve"> The measures shall also be adapted to a level which is suitable, taking into consideration the degree of sensitivity of the personal data, the particular risks which exist, existing technical possibilities, and the costs for carrying out the measures</w:t>
      </w:r>
      <w:r w:rsidR="000D6251" w:rsidRPr="00035831">
        <w:t xml:space="preserve">. </w:t>
      </w:r>
      <w:r w:rsidRPr="00035831">
        <w:t xml:space="preserve">The measures must be documented and submitted to the </w:t>
      </w:r>
      <w:r w:rsidR="000D6251">
        <w:t>Customer</w:t>
      </w:r>
      <w:r w:rsidRPr="00035831" w:rsidDel="00E72126">
        <w:t xml:space="preserve"> </w:t>
      </w:r>
      <w:r w:rsidRPr="00035831">
        <w:t>upon</w:t>
      </w:r>
      <w:r w:rsidR="000D6251">
        <w:t xml:space="preserve"> written</w:t>
      </w:r>
      <w:r w:rsidRPr="00035831">
        <w:t xml:space="preserve"> request without undue delay.</w:t>
      </w:r>
    </w:p>
    <w:p w14:paraId="289282FF" w14:textId="77777777" w:rsidR="000D6251" w:rsidRPr="00035831" w:rsidRDefault="000D6251" w:rsidP="000D6251">
      <w:pPr>
        <w:pStyle w:val="Numberedtext2"/>
        <w:rPr>
          <w:b/>
        </w:rPr>
      </w:pPr>
      <w:r w:rsidRPr="00035831">
        <w:rPr>
          <w:b/>
        </w:rPr>
        <w:t>Written instructions</w:t>
      </w:r>
    </w:p>
    <w:p w14:paraId="17B82C0F" w14:textId="3F2B436E" w:rsidR="000D6251" w:rsidRDefault="000D6251" w:rsidP="00035831">
      <w:pPr>
        <w:pStyle w:val="Numberedtext2"/>
        <w:numPr>
          <w:ilvl w:val="0"/>
          <w:numId w:val="0"/>
        </w:numPr>
        <w:ind w:left="1021"/>
      </w:pPr>
      <w:r>
        <w:t>The Consultant</w:t>
      </w:r>
      <w:r w:rsidRPr="0068231D">
        <w:t xml:space="preserve"> </w:t>
      </w:r>
      <w:r w:rsidRPr="00035831">
        <w:t>must process</w:t>
      </w:r>
      <w:r>
        <w:t xml:space="preserve"> the</w:t>
      </w:r>
      <w:r w:rsidRPr="00035831">
        <w:t xml:space="preserve"> personal data on behalf of and for the benefit of the </w:t>
      </w:r>
      <w:r>
        <w:t>Customer in accordance with this Personal Data Processor Agreement</w:t>
      </w:r>
      <w:r w:rsidRPr="00035831">
        <w:t xml:space="preserve">. </w:t>
      </w:r>
      <w:r w:rsidR="00F26508" w:rsidRPr="00035831">
        <w:rPr>
          <w:b/>
        </w:rPr>
        <w:t>[</w:t>
      </w:r>
      <w:r w:rsidRPr="00035831">
        <w:rPr>
          <w:b/>
        </w:rPr>
        <w:t>The Consultant must follow the written instructions given by the Customer</w:t>
      </w:r>
      <w:r w:rsidR="00F206C4">
        <w:rPr>
          <w:b/>
        </w:rPr>
        <w:t xml:space="preserve"> according to A</w:t>
      </w:r>
      <w:r w:rsidR="00F26508" w:rsidRPr="00035831">
        <w:rPr>
          <w:b/>
        </w:rPr>
        <w:t>ppendix a)</w:t>
      </w:r>
      <w:r w:rsidRPr="00035831">
        <w:rPr>
          <w:b/>
        </w:rPr>
        <w:t>.</w:t>
      </w:r>
      <w:r w:rsidR="00F26508" w:rsidRPr="00035831">
        <w:rPr>
          <w:b/>
        </w:rPr>
        <w:t>]</w:t>
      </w:r>
      <w:r w:rsidRPr="00035831">
        <w:rPr>
          <w:b/>
        </w:rPr>
        <w:t xml:space="preserve"> </w:t>
      </w:r>
      <w:r w:rsidR="00F26508">
        <w:rPr>
          <w:b/>
        </w:rPr>
        <w:t>[Please delete this sentence should there not exist any instruct</w:t>
      </w:r>
      <w:r w:rsidR="00F26508" w:rsidRPr="00035831">
        <w:rPr>
          <w:b/>
        </w:rPr>
        <w:t>ions at the time of the signing of the specific Personal Data Processor Agreement.]</w:t>
      </w:r>
    </w:p>
    <w:p w14:paraId="0F7EF080" w14:textId="77777777" w:rsidR="000D6251" w:rsidRPr="00035831" w:rsidRDefault="000D6251" w:rsidP="00035831">
      <w:pPr>
        <w:pStyle w:val="Numberedtext2"/>
        <w:numPr>
          <w:ilvl w:val="0"/>
          <w:numId w:val="0"/>
        </w:numPr>
        <w:ind w:left="1021"/>
      </w:pPr>
      <w:r w:rsidRPr="00035831">
        <w:t xml:space="preserve">The </w:t>
      </w:r>
      <w:r>
        <w:t>Consultant</w:t>
      </w:r>
      <w:r w:rsidRPr="00035831">
        <w:t xml:space="preserve"> shall ensure </w:t>
      </w:r>
      <w:r>
        <w:t>that the Associates</w:t>
      </w:r>
      <w:r w:rsidRPr="00035831">
        <w:t xml:space="preserve"> who ha</w:t>
      </w:r>
      <w:r>
        <w:t>ve</w:t>
      </w:r>
      <w:r w:rsidRPr="00035831">
        <w:t xml:space="preserve"> access to the personal data covered by this </w:t>
      </w:r>
      <w:r>
        <w:t>Personal Data Processor Agreement</w:t>
      </w:r>
      <w:r w:rsidRPr="00035831">
        <w:t xml:space="preserve"> comply with the terms and conditions of this </w:t>
      </w:r>
      <w:r>
        <w:t>Personal Data Processor Agreement</w:t>
      </w:r>
      <w:r w:rsidRPr="0068231D">
        <w:t xml:space="preserve"> </w:t>
      </w:r>
      <w:r w:rsidRPr="00035831">
        <w:t xml:space="preserve">including specifically only processing the personal data in accordance with the instructions given by the </w:t>
      </w:r>
      <w:r>
        <w:t>Customer</w:t>
      </w:r>
      <w:r w:rsidRPr="00035831">
        <w:t>.</w:t>
      </w:r>
    </w:p>
    <w:p w14:paraId="13DD290F" w14:textId="77777777" w:rsidR="000D6251" w:rsidRDefault="000D6251" w:rsidP="00035831">
      <w:pPr>
        <w:pStyle w:val="Numberedtext2"/>
        <w:numPr>
          <w:ilvl w:val="0"/>
          <w:numId w:val="0"/>
        </w:numPr>
        <w:ind w:left="1021"/>
      </w:pPr>
      <w:r w:rsidRPr="00035831">
        <w:t xml:space="preserve">If the </w:t>
      </w:r>
      <w:r>
        <w:t xml:space="preserve">Consultant </w:t>
      </w:r>
      <w:r w:rsidRPr="00035831">
        <w:t xml:space="preserve">is of the opinion that the instructions given by the </w:t>
      </w:r>
      <w:r>
        <w:t>Customer</w:t>
      </w:r>
      <w:r w:rsidRPr="00035831" w:rsidDel="00E72126">
        <w:t xml:space="preserve"> </w:t>
      </w:r>
      <w:r w:rsidRPr="00035831">
        <w:t xml:space="preserve">are in conflict with the applicable data protection legislation, the </w:t>
      </w:r>
      <w:r w:rsidR="003B6A23">
        <w:t xml:space="preserve">Consultant </w:t>
      </w:r>
      <w:r w:rsidRPr="00035831">
        <w:t xml:space="preserve">must immediately inform the </w:t>
      </w:r>
      <w:r>
        <w:t>C</w:t>
      </w:r>
      <w:r w:rsidR="003B6A23">
        <w:t>ustomer</w:t>
      </w:r>
      <w:r w:rsidRPr="00035831" w:rsidDel="00E72126">
        <w:t xml:space="preserve"> </w:t>
      </w:r>
      <w:r w:rsidRPr="00035831">
        <w:t xml:space="preserve">of </w:t>
      </w:r>
      <w:r w:rsidR="003B6A23">
        <w:t>this</w:t>
      </w:r>
      <w:r w:rsidRPr="00035831">
        <w:t>.</w:t>
      </w:r>
    </w:p>
    <w:p w14:paraId="267CCDA9" w14:textId="77777777" w:rsidR="003B6A23" w:rsidRPr="00035831" w:rsidRDefault="003B6A23" w:rsidP="003B6A23">
      <w:pPr>
        <w:pStyle w:val="Numberedtext2"/>
        <w:rPr>
          <w:b/>
        </w:rPr>
      </w:pPr>
      <w:r w:rsidRPr="00035831">
        <w:rPr>
          <w:b/>
        </w:rPr>
        <w:t>Transfer of personal data and use of sub-contractors</w:t>
      </w:r>
    </w:p>
    <w:p w14:paraId="1CEAA27D" w14:textId="5FE4087C" w:rsidR="001559F5" w:rsidRDefault="001559F5" w:rsidP="00035831">
      <w:pPr>
        <w:pStyle w:val="Normaltindrag"/>
      </w:pPr>
      <w:r>
        <w:t xml:space="preserve">The Consultant </w:t>
      </w:r>
      <w:r w:rsidRPr="00035831">
        <w:t xml:space="preserve">must not transfer or give access to the personal data covered by this </w:t>
      </w:r>
      <w:r>
        <w:t>Personal Data Processor Agreement</w:t>
      </w:r>
      <w:r w:rsidRPr="00035831">
        <w:t xml:space="preserve"> to any third party</w:t>
      </w:r>
      <w:r w:rsidR="00AE48E6">
        <w:t xml:space="preserve"> (except for what follows from the below in regard to the use of sub-contractors)</w:t>
      </w:r>
      <w:r w:rsidRPr="00035831">
        <w:t xml:space="preserve"> without the </w:t>
      </w:r>
      <w:r w:rsidR="00E97B2A">
        <w:t>Customer</w:t>
      </w:r>
      <w:r w:rsidRPr="00035831">
        <w:t>’s</w:t>
      </w:r>
      <w:r w:rsidRPr="00035831" w:rsidDel="00E72126">
        <w:t xml:space="preserve"> </w:t>
      </w:r>
      <w:r w:rsidRPr="00035831">
        <w:t xml:space="preserve">explicit prior </w:t>
      </w:r>
      <w:r w:rsidR="00941325">
        <w:t>approval</w:t>
      </w:r>
      <w:r w:rsidRPr="00035831">
        <w:t xml:space="preserve">, unless there is a legal obligation for the </w:t>
      </w:r>
      <w:r w:rsidR="00E97B2A">
        <w:t>Consultant</w:t>
      </w:r>
      <w:r w:rsidRPr="00035831">
        <w:t xml:space="preserve"> to do so. If there is such a legal obligation, the </w:t>
      </w:r>
      <w:r w:rsidR="00E97B2A">
        <w:t xml:space="preserve">Consultant </w:t>
      </w:r>
      <w:r w:rsidRPr="00035831">
        <w:t xml:space="preserve">must inform the </w:t>
      </w:r>
      <w:r w:rsidR="00E97B2A">
        <w:t>Customer</w:t>
      </w:r>
      <w:r w:rsidRPr="00035831" w:rsidDel="00E72126">
        <w:t xml:space="preserve"> </w:t>
      </w:r>
      <w:r w:rsidRPr="00035831">
        <w:t xml:space="preserve">before such sharing or transfer of the personal data takes place, provided that the </w:t>
      </w:r>
      <w:r w:rsidR="00E97B2A">
        <w:t>Consultant</w:t>
      </w:r>
      <w:r w:rsidRPr="00035831">
        <w:t xml:space="preserve"> is not prohibited by law</w:t>
      </w:r>
      <w:r w:rsidR="00E97B2A">
        <w:t>, and/or court order,</w:t>
      </w:r>
      <w:r w:rsidRPr="00035831">
        <w:t xml:space="preserve"> to do so.</w:t>
      </w:r>
    </w:p>
    <w:p w14:paraId="6FCEAF73" w14:textId="2B6837D9" w:rsidR="003B6A23" w:rsidRDefault="00AE48E6" w:rsidP="00035831">
      <w:pPr>
        <w:pStyle w:val="Normaltindrag"/>
      </w:pPr>
      <w:r>
        <w:t>However, t</w:t>
      </w:r>
      <w:r w:rsidR="003B6A23">
        <w:t>he Consultant</w:t>
      </w:r>
      <w:r w:rsidR="003B6A23" w:rsidDel="00060C74">
        <w:t xml:space="preserve"> </w:t>
      </w:r>
      <w:r w:rsidR="003B6A23">
        <w:t>shall be entitled to retain subcontractors to perform the work under this Personal Data Processor Agreement.</w:t>
      </w:r>
      <w:r w:rsidR="00F26508">
        <w:t xml:space="preserve"> </w:t>
      </w:r>
      <w:r w:rsidR="003B6A23" w:rsidRPr="00035831">
        <w:t xml:space="preserve">The </w:t>
      </w:r>
      <w:r w:rsidR="003B6A23">
        <w:t>Consultant</w:t>
      </w:r>
      <w:r w:rsidR="003B6A23" w:rsidRPr="00035831">
        <w:t xml:space="preserve"> must enter into </w:t>
      </w:r>
      <w:r w:rsidR="003B6A23" w:rsidRPr="00035831">
        <w:lastRenderedPageBreak/>
        <w:t xml:space="preserve">a written agreement with each of its subcontractors, binding the subcontractors to have at least the same obligations as the </w:t>
      </w:r>
      <w:r w:rsidR="003B6A23">
        <w:t>Consultant</w:t>
      </w:r>
      <w:r w:rsidR="003B6A23" w:rsidRPr="00035831">
        <w:t xml:space="preserve"> has under the Agreement and this </w:t>
      </w:r>
      <w:r w:rsidR="003B6A23">
        <w:t>Personal Data Processor Agreement</w:t>
      </w:r>
      <w:r w:rsidR="003B6A23" w:rsidRPr="00035831">
        <w:t xml:space="preserve">. The </w:t>
      </w:r>
      <w:r w:rsidR="003B6A23">
        <w:t>Consultant</w:t>
      </w:r>
      <w:r w:rsidR="003B6A23" w:rsidRPr="00035831">
        <w:t xml:space="preserve"> is fully responsible to</w:t>
      </w:r>
      <w:r w:rsidR="003B6A23">
        <w:t>wards</w:t>
      </w:r>
      <w:r w:rsidR="003B6A23" w:rsidRPr="00035831">
        <w:t xml:space="preserve"> the </w:t>
      </w:r>
      <w:r w:rsidR="003B6A23">
        <w:t>Customer in terms of</w:t>
      </w:r>
      <w:r w:rsidR="003B6A23" w:rsidRPr="00035831" w:rsidDel="00E72126">
        <w:t xml:space="preserve"> </w:t>
      </w:r>
      <w:r w:rsidR="003B6A23" w:rsidRPr="00035831">
        <w:t>how the subcontractors process personal data, including their security measures</w:t>
      </w:r>
      <w:r w:rsidR="003B6A23">
        <w:t>.</w:t>
      </w:r>
    </w:p>
    <w:p w14:paraId="672DB0B5" w14:textId="77777777" w:rsidR="00AE48E6" w:rsidRPr="00035831" w:rsidRDefault="00AE48E6" w:rsidP="00AE48E6">
      <w:pPr>
        <w:pStyle w:val="Numberedtext2"/>
        <w:rPr>
          <w:b/>
        </w:rPr>
      </w:pPr>
      <w:r w:rsidRPr="00035831">
        <w:rPr>
          <w:b/>
        </w:rPr>
        <w:t>Requirements with regards to localisation and transfer of personal data to third countries</w:t>
      </w:r>
    </w:p>
    <w:p w14:paraId="5EE0F92D" w14:textId="5F7CF318" w:rsidR="00AE48E6" w:rsidRDefault="00AE48E6" w:rsidP="00035831">
      <w:pPr>
        <w:pStyle w:val="Normaltindrag"/>
        <w:rPr>
          <w:iCs/>
          <w:szCs w:val="28"/>
        </w:rPr>
      </w:pPr>
      <w:r>
        <w:t xml:space="preserve">The </w:t>
      </w:r>
      <w:r w:rsidRPr="00035831">
        <w:rPr>
          <w:rFonts w:cs="Arial"/>
          <w:bCs/>
          <w:iCs/>
          <w:kern w:val="32"/>
          <w:szCs w:val="28"/>
        </w:rPr>
        <w:t xml:space="preserve">Consultant undertakes to ensure that the personal data is stored and processed only </w:t>
      </w:r>
      <w:r>
        <w:rPr>
          <w:rFonts w:cs="Arial"/>
          <w:bCs/>
          <w:iCs/>
          <w:kern w:val="32"/>
          <w:szCs w:val="28"/>
        </w:rPr>
        <w:t>with</w:t>
      </w:r>
      <w:r w:rsidRPr="00035831">
        <w:rPr>
          <w:rFonts w:cs="Arial"/>
          <w:bCs/>
          <w:iCs/>
          <w:kern w:val="32"/>
          <w:szCs w:val="28"/>
        </w:rPr>
        <w:t xml:space="preserve">in </w:t>
      </w:r>
      <w:r>
        <w:rPr>
          <w:rFonts w:cs="Arial"/>
          <w:bCs/>
          <w:iCs/>
          <w:kern w:val="32"/>
          <w:szCs w:val="28"/>
        </w:rPr>
        <w:t>the EU/EEA</w:t>
      </w:r>
      <w:r w:rsidR="00F26508">
        <w:rPr>
          <w:rFonts w:cs="Arial"/>
          <w:bCs/>
          <w:iCs/>
          <w:kern w:val="32"/>
          <w:szCs w:val="28"/>
        </w:rPr>
        <w:t xml:space="preserve">, </w:t>
      </w:r>
      <w:r w:rsidRPr="00035831">
        <w:rPr>
          <w:rFonts w:cs="Arial"/>
          <w:bCs/>
          <w:iCs/>
          <w:kern w:val="32"/>
          <w:szCs w:val="28"/>
        </w:rPr>
        <w:t>unless the Parties agree otherwise in writing</w:t>
      </w:r>
      <w:r>
        <w:rPr>
          <w:rFonts w:cs="Arial"/>
          <w:bCs/>
          <w:iCs/>
          <w:kern w:val="32"/>
          <w:szCs w:val="28"/>
        </w:rPr>
        <w:t>.</w:t>
      </w:r>
    </w:p>
    <w:p w14:paraId="77C422FD" w14:textId="77777777" w:rsidR="003158C7" w:rsidRPr="0068231D" w:rsidRDefault="003158C7" w:rsidP="003158C7">
      <w:pPr>
        <w:pStyle w:val="Numberedtext2"/>
        <w:rPr>
          <w:b/>
        </w:rPr>
      </w:pPr>
      <w:r>
        <w:rPr>
          <w:b/>
        </w:rPr>
        <w:t>Incident reporting</w:t>
      </w:r>
    </w:p>
    <w:p w14:paraId="3A7F367A" w14:textId="77777777" w:rsidR="003158C7" w:rsidRDefault="003158C7" w:rsidP="00035831">
      <w:pPr>
        <w:ind w:left="1021"/>
        <w:rPr>
          <w:iCs/>
          <w:szCs w:val="28"/>
        </w:rPr>
      </w:pPr>
      <w:r w:rsidRPr="00035831">
        <w:rPr>
          <w:rFonts w:cs="Arial"/>
          <w:bCs/>
          <w:iCs/>
          <w:kern w:val="32"/>
          <w:szCs w:val="28"/>
        </w:rPr>
        <w:t xml:space="preserve">The </w:t>
      </w:r>
      <w:r w:rsidRPr="0068231D">
        <w:rPr>
          <w:rFonts w:cs="Arial"/>
          <w:bCs/>
          <w:iCs/>
          <w:kern w:val="32"/>
          <w:szCs w:val="28"/>
        </w:rPr>
        <w:t>Consultant</w:t>
      </w:r>
      <w:r>
        <w:rPr>
          <w:rFonts w:cs="Arial"/>
          <w:bCs/>
          <w:iCs/>
          <w:kern w:val="32"/>
          <w:szCs w:val="28"/>
        </w:rPr>
        <w:t xml:space="preserve"> </w:t>
      </w:r>
      <w:r w:rsidRPr="00035831">
        <w:rPr>
          <w:rFonts w:cs="Arial"/>
          <w:bCs/>
          <w:iCs/>
          <w:kern w:val="32"/>
          <w:szCs w:val="28"/>
        </w:rPr>
        <w:t xml:space="preserve">must promptly notify the </w:t>
      </w:r>
      <w:r>
        <w:rPr>
          <w:rFonts w:cs="Arial"/>
          <w:bCs/>
          <w:iCs/>
          <w:kern w:val="32"/>
          <w:szCs w:val="28"/>
        </w:rPr>
        <w:t>Customer</w:t>
      </w:r>
      <w:r w:rsidRPr="00035831" w:rsidDel="00E72126">
        <w:rPr>
          <w:rFonts w:cs="Arial"/>
          <w:bCs/>
          <w:iCs/>
          <w:kern w:val="32"/>
          <w:szCs w:val="28"/>
        </w:rPr>
        <w:t xml:space="preserve"> </w:t>
      </w:r>
      <w:r w:rsidRPr="00035831">
        <w:rPr>
          <w:rFonts w:cs="Arial"/>
          <w:bCs/>
          <w:iCs/>
          <w:kern w:val="32"/>
          <w:szCs w:val="28"/>
        </w:rPr>
        <w:t xml:space="preserve">of any security incidents where such incidents have resulted in or are likely to result in accidental or unlawful destruction, loss, alteration, unauthorised disclosure of or access to the personal data covered by this </w:t>
      </w:r>
      <w:r>
        <w:t>Personal Data Processor Agreement</w:t>
      </w:r>
      <w:r w:rsidRPr="00035831">
        <w:rPr>
          <w:rFonts w:cs="Arial"/>
          <w:bCs/>
          <w:iCs/>
          <w:kern w:val="32"/>
          <w:szCs w:val="28"/>
        </w:rPr>
        <w:t>.</w:t>
      </w:r>
    </w:p>
    <w:p w14:paraId="3D59B5D2" w14:textId="77777777" w:rsidR="003158C7" w:rsidRDefault="003158C7" w:rsidP="00035831">
      <w:pPr>
        <w:ind w:left="1021"/>
        <w:rPr>
          <w:iCs/>
          <w:szCs w:val="28"/>
        </w:rPr>
      </w:pPr>
      <w:r>
        <w:rPr>
          <w:rFonts w:cs="Arial"/>
          <w:bCs/>
          <w:iCs/>
          <w:kern w:val="32"/>
          <w:szCs w:val="28"/>
        </w:rPr>
        <w:t>Upo</w:t>
      </w:r>
      <w:r w:rsidRPr="00035831">
        <w:rPr>
          <w:rFonts w:cs="Arial"/>
          <w:bCs/>
          <w:iCs/>
          <w:kern w:val="32"/>
          <w:szCs w:val="28"/>
        </w:rPr>
        <w:t xml:space="preserve">n </w:t>
      </w:r>
      <w:r>
        <w:rPr>
          <w:rFonts w:cs="Arial"/>
          <w:bCs/>
          <w:iCs/>
          <w:kern w:val="32"/>
          <w:szCs w:val="28"/>
        </w:rPr>
        <w:t xml:space="preserve">written </w:t>
      </w:r>
      <w:r w:rsidRPr="00035831">
        <w:rPr>
          <w:rFonts w:cs="Arial"/>
          <w:bCs/>
          <w:iCs/>
          <w:kern w:val="32"/>
          <w:szCs w:val="28"/>
        </w:rPr>
        <w:t xml:space="preserve">request from the </w:t>
      </w:r>
      <w:r>
        <w:rPr>
          <w:rFonts w:cs="Arial"/>
          <w:bCs/>
          <w:iCs/>
          <w:kern w:val="32"/>
          <w:szCs w:val="28"/>
        </w:rPr>
        <w:t>Customer</w:t>
      </w:r>
      <w:r w:rsidRPr="00035831">
        <w:rPr>
          <w:rFonts w:cs="Arial"/>
          <w:bCs/>
          <w:iCs/>
          <w:kern w:val="32"/>
          <w:szCs w:val="28"/>
        </w:rPr>
        <w:t xml:space="preserve">, the </w:t>
      </w:r>
      <w:r>
        <w:rPr>
          <w:rFonts w:cs="Arial"/>
          <w:bCs/>
          <w:iCs/>
          <w:kern w:val="32"/>
          <w:szCs w:val="28"/>
        </w:rPr>
        <w:t>Consultant</w:t>
      </w:r>
      <w:r w:rsidRPr="00035831">
        <w:rPr>
          <w:rFonts w:cs="Arial"/>
          <w:bCs/>
          <w:iCs/>
          <w:kern w:val="32"/>
          <w:szCs w:val="28"/>
        </w:rPr>
        <w:t xml:space="preserve"> must promptly provide the </w:t>
      </w:r>
      <w:r>
        <w:rPr>
          <w:rFonts w:cs="Arial"/>
          <w:bCs/>
          <w:iCs/>
          <w:kern w:val="32"/>
          <w:szCs w:val="28"/>
        </w:rPr>
        <w:t>Customer</w:t>
      </w:r>
      <w:r w:rsidRPr="003158C7">
        <w:rPr>
          <w:rFonts w:cs="Arial"/>
          <w:bCs/>
          <w:iCs/>
          <w:kern w:val="32"/>
          <w:szCs w:val="28"/>
        </w:rPr>
        <w:t xml:space="preserve"> </w:t>
      </w:r>
      <w:r w:rsidRPr="00035831">
        <w:rPr>
          <w:rFonts w:cs="Arial"/>
          <w:bCs/>
          <w:iCs/>
          <w:kern w:val="32"/>
          <w:szCs w:val="28"/>
        </w:rPr>
        <w:t xml:space="preserve">with all requested information about the incident such as the facts relating to the incident, its </w:t>
      </w:r>
      <w:r>
        <w:rPr>
          <w:rFonts w:cs="Arial"/>
          <w:bCs/>
          <w:iCs/>
          <w:kern w:val="32"/>
          <w:szCs w:val="28"/>
        </w:rPr>
        <w:t xml:space="preserve">immediate </w:t>
      </w:r>
      <w:r w:rsidRPr="00035831">
        <w:rPr>
          <w:rFonts w:cs="Arial"/>
          <w:bCs/>
          <w:iCs/>
          <w:kern w:val="32"/>
          <w:szCs w:val="28"/>
        </w:rPr>
        <w:t xml:space="preserve">effects and the remedial action taken and cooperate with the </w:t>
      </w:r>
      <w:r>
        <w:rPr>
          <w:rFonts w:cs="Arial"/>
          <w:bCs/>
          <w:iCs/>
          <w:kern w:val="32"/>
          <w:szCs w:val="28"/>
        </w:rPr>
        <w:t>Customer</w:t>
      </w:r>
      <w:r w:rsidRPr="003158C7">
        <w:rPr>
          <w:rFonts w:cs="Arial"/>
          <w:bCs/>
          <w:iCs/>
          <w:kern w:val="32"/>
          <w:szCs w:val="28"/>
        </w:rPr>
        <w:t xml:space="preserve"> </w:t>
      </w:r>
      <w:r w:rsidRPr="00035831">
        <w:rPr>
          <w:rFonts w:cs="Arial"/>
          <w:bCs/>
          <w:iCs/>
          <w:kern w:val="32"/>
          <w:szCs w:val="28"/>
        </w:rPr>
        <w:t>in communicating about the incident with the supervisory authority where necessary.</w:t>
      </w:r>
    </w:p>
    <w:p w14:paraId="35A1086A" w14:textId="77777777" w:rsidR="003158C7" w:rsidRPr="0068231D" w:rsidRDefault="003158C7" w:rsidP="003158C7">
      <w:pPr>
        <w:pStyle w:val="Numberedtext2"/>
        <w:rPr>
          <w:b/>
        </w:rPr>
      </w:pPr>
      <w:r>
        <w:rPr>
          <w:b/>
        </w:rPr>
        <w:t>Assistance with fulfilling obligations towards the data subjects</w:t>
      </w:r>
    </w:p>
    <w:p w14:paraId="7DCC9D26" w14:textId="4A265BE8" w:rsidR="003158C7" w:rsidRDefault="003158C7" w:rsidP="00035831">
      <w:pPr>
        <w:pStyle w:val="Numberedtext2"/>
        <w:numPr>
          <w:ilvl w:val="0"/>
          <w:numId w:val="0"/>
        </w:numPr>
        <w:ind w:left="1021"/>
      </w:pPr>
      <w:r w:rsidRPr="00035831">
        <w:rPr>
          <w:bCs w:val="0"/>
          <w:iCs w:val="0"/>
        </w:rPr>
        <w:t xml:space="preserve">The </w:t>
      </w:r>
      <w:r w:rsidRPr="00035831">
        <w:t>Consultant must assist the Customer</w:t>
      </w:r>
      <w:r w:rsidRPr="00035831" w:rsidDel="00E72126">
        <w:t xml:space="preserve"> </w:t>
      </w:r>
      <w:r w:rsidRPr="00035831">
        <w:t xml:space="preserve">in fulfilling its obligations towards data subjects and help the </w:t>
      </w:r>
      <w:r w:rsidR="001F1168">
        <w:t>Customer</w:t>
      </w:r>
      <w:r w:rsidRPr="00035831">
        <w:t xml:space="preserve"> facilitate the e</w:t>
      </w:r>
      <w:r w:rsidR="008171FE" w:rsidRPr="00035831">
        <w:t xml:space="preserve">xercise of data </w:t>
      </w:r>
      <w:r w:rsidR="00374998" w:rsidRPr="00035831">
        <w:t>subject’s</w:t>
      </w:r>
      <w:r w:rsidR="008171FE" w:rsidRPr="00035831">
        <w:t xml:space="preserve"> rights</w:t>
      </w:r>
      <w:r w:rsidRPr="00035831">
        <w:t xml:space="preserve"> such as the correction and removal of data, data portability etc. in accordance with the data protection legislation</w:t>
      </w:r>
      <w:r w:rsidR="001F1168">
        <w:rPr>
          <w:bCs w:val="0"/>
          <w:iCs w:val="0"/>
        </w:rPr>
        <w:t xml:space="preserve"> and the Customer’s written instruction</w:t>
      </w:r>
      <w:r w:rsidRPr="00035831">
        <w:t xml:space="preserve">. This assistance must be provided without undue delay and without any demands from the </w:t>
      </w:r>
      <w:r w:rsidR="0096299F">
        <w:t>Consultant</w:t>
      </w:r>
      <w:r w:rsidRPr="00035831">
        <w:t xml:space="preserve"> for additional financial compensation</w:t>
      </w:r>
      <w:r w:rsidR="00BF05BA">
        <w:t>,</w:t>
      </w:r>
      <w:r w:rsidRPr="00035831">
        <w:t xml:space="preserve"> unless agreed otherwise in writing between the Parties</w:t>
      </w:r>
      <w:r w:rsidR="001F1168">
        <w:rPr>
          <w:bCs w:val="0"/>
          <w:iCs w:val="0"/>
        </w:rPr>
        <w:t xml:space="preserve">. </w:t>
      </w:r>
      <w:r w:rsidR="001F1168">
        <w:t xml:space="preserve">Such financial compensation </w:t>
      </w:r>
      <w:r w:rsidR="00BF05BA">
        <w:t>understanding</w:t>
      </w:r>
      <w:r w:rsidR="001F1168">
        <w:t xml:space="preserve"> not to be unreasonable denied or withhold by the Customer.</w:t>
      </w:r>
    </w:p>
    <w:p w14:paraId="353F5DE7" w14:textId="177C567D" w:rsidR="001F1168" w:rsidRPr="00035831" w:rsidRDefault="001F1168" w:rsidP="00035831">
      <w:pPr>
        <w:pStyle w:val="Numberedtext2"/>
        <w:rPr>
          <w:b/>
        </w:rPr>
      </w:pPr>
      <w:r w:rsidRPr="00035831">
        <w:rPr>
          <w:b/>
        </w:rPr>
        <w:t>Removal of personal data</w:t>
      </w:r>
      <w:r w:rsidR="00BF05BA">
        <w:rPr>
          <w:b/>
        </w:rPr>
        <w:t xml:space="preserve"> during the term of the </w:t>
      </w:r>
      <w:r w:rsidR="00BF05BA" w:rsidRPr="00035831">
        <w:rPr>
          <w:b/>
        </w:rPr>
        <w:t>Personal Data Processor Agr</w:t>
      </w:r>
      <w:r w:rsidR="00BF05BA">
        <w:rPr>
          <w:b/>
        </w:rPr>
        <w:t>eement</w:t>
      </w:r>
    </w:p>
    <w:p w14:paraId="0D9F34E7" w14:textId="15892FA8" w:rsidR="001F1168" w:rsidRDefault="001F1168" w:rsidP="00035831">
      <w:pPr>
        <w:pStyle w:val="Numberedtext2"/>
        <w:numPr>
          <w:ilvl w:val="0"/>
          <w:numId w:val="0"/>
        </w:numPr>
        <w:ind w:left="1021"/>
      </w:pPr>
      <w:r w:rsidRPr="00035831">
        <w:t xml:space="preserve">During the current term of the </w:t>
      </w:r>
      <w:r>
        <w:t>Personal Data Processor Agreement</w:t>
      </w:r>
      <w:r w:rsidRPr="00035831">
        <w:t xml:space="preserve">, the </w:t>
      </w:r>
      <w:r>
        <w:t>Customer</w:t>
      </w:r>
      <w:r w:rsidRPr="00035831">
        <w:t>’s</w:t>
      </w:r>
      <w:r w:rsidRPr="00035831" w:rsidDel="00E72126">
        <w:t xml:space="preserve"> </w:t>
      </w:r>
      <w:r w:rsidRPr="00035831">
        <w:t>user indicates</w:t>
      </w:r>
      <w:r>
        <w:t xml:space="preserve"> in writing if and</w:t>
      </w:r>
      <w:r w:rsidRPr="00035831">
        <w:t xml:space="preserve"> when personal data is to be deleted. The</w:t>
      </w:r>
      <w:r>
        <w:t xml:space="preserve"> personal data</w:t>
      </w:r>
      <w:r w:rsidRPr="00035831">
        <w:t xml:space="preserve"> shall then be destroyed, overwritten or otherwise</w:t>
      </w:r>
      <w:r>
        <w:t xml:space="preserve"> be</w:t>
      </w:r>
      <w:r w:rsidRPr="00035831">
        <w:t xml:space="preserve"> deleted by the </w:t>
      </w:r>
      <w:r>
        <w:t xml:space="preserve">Consultant </w:t>
      </w:r>
      <w:r w:rsidRPr="00035831">
        <w:t xml:space="preserve">within </w:t>
      </w:r>
      <w:r w:rsidRPr="00035831">
        <w:rPr>
          <w:b/>
        </w:rPr>
        <w:t>[insert time period agreed by the Parties]</w:t>
      </w:r>
      <w:r>
        <w:rPr>
          <w:b/>
        </w:rPr>
        <w:t xml:space="preserve"> </w:t>
      </w:r>
      <w:r w:rsidRPr="00035831">
        <w:t>business days.</w:t>
      </w:r>
      <w:r>
        <w:t xml:space="preserve"> Please refer also to Section </w:t>
      </w:r>
      <w:r>
        <w:fldChar w:fldCharType="begin"/>
      </w:r>
      <w:r>
        <w:instrText xml:space="preserve"> REF _Ref504647174 \r \h </w:instrText>
      </w:r>
      <w:r>
        <w:fldChar w:fldCharType="separate"/>
      </w:r>
      <w:r>
        <w:t>7</w:t>
      </w:r>
      <w:r>
        <w:fldChar w:fldCharType="end"/>
      </w:r>
      <w:r>
        <w:t xml:space="preserve"> in regard to removal of personal data connected to the termination of this Personal Data Processor Agreement.</w:t>
      </w:r>
    </w:p>
    <w:p w14:paraId="2E702E04" w14:textId="5B11F4C7" w:rsidR="001F1168" w:rsidRPr="0068231D" w:rsidRDefault="001F1168" w:rsidP="001F1168">
      <w:pPr>
        <w:pStyle w:val="Numberedtext2"/>
      </w:pPr>
      <w:r>
        <w:rPr>
          <w:b/>
        </w:rPr>
        <w:lastRenderedPageBreak/>
        <w:t>Audit and inspection</w:t>
      </w:r>
    </w:p>
    <w:p w14:paraId="6D9E68D7" w14:textId="1CE7BEA1" w:rsidR="001F1168" w:rsidRPr="00035831" w:rsidRDefault="001B1CC2" w:rsidP="00035831">
      <w:pPr>
        <w:pStyle w:val="Normaltindrag"/>
        <w:rPr>
          <w:iCs/>
          <w:szCs w:val="28"/>
        </w:rPr>
      </w:pPr>
      <w:r w:rsidRPr="00035831">
        <w:rPr>
          <w:rFonts w:cs="Arial"/>
          <w:bCs/>
          <w:iCs/>
          <w:kern w:val="32"/>
          <w:szCs w:val="28"/>
        </w:rPr>
        <w:t>The Consultant must allow for and contribute to audits, including inspections</w:t>
      </w:r>
      <w:r>
        <w:rPr>
          <w:rFonts w:cs="Arial"/>
          <w:bCs/>
          <w:iCs/>
          <w:kern w:val="32"/>
          <w:szCs w:val="28"/>
        </w:rPr>
        <w:t>,</w:t>
      </w:r>
      <w:r w:rsidRPr="00035831">
        <w:rPr>
          <w:rFonts w:cs="Arial"/>
          <w:bCs/>
          <w:iCs/>
          <w:kern w:val="32"/>
          <w:szCs w:val="28"/>
        </w:rPr>
        <w:t xml:space="preserve"> conducted by the </w:t>
      </w:r>
      <w:r>
        <w:rPr>
          <w:rFonts w:cs="Arial"/>
          <w:bCs/>
          <w:iCs/>
          <w:kern w:val="32"/>
          <w:szCs w:val="28"/>
        </w:rPr>
        <w:t>Customer</w:t>
      </w:r>
      <w:r w:rsidRPr="00035831">
        <w:rPr>
          <w:rFonts w:cs="Arial"/>
          <w:bCs/>
          <w:iCs/>
          <w:kern w:val="32"/>
          <w:szCs w:val="28"/>
        </w:rPr>
        <w:t xml:space="preserve"> or another auditor mandated by the </w:t>
      </w:r>
      <w:r>
        <w:rPr>
          <w:rFonts w:cs="Arial"/>
          <w:bCs/>
          <w:iCs/>
          <w:kern w:val="32"/>
          <w:szCs w:val="28"/>
        </w:rPr>
        <w:t>Customer.</w:t>
      </w:r>
    </w:p>
    <w:p w14:paraId="6E0E04D8" w14:textId="77777777" w:rsidR="00507BFC" w:rsidRDefault="00C33463">
      <w:pPr>
        <w:pStyle w:val="Rubrik1"/>
      </w:pPr>
      <w:r>
        <w:t>Liability</w:t>
      </w:r>
    </w:p>
    <w:p w14:paraId="2ADCCCE7" w14:textId="69C69ADA" w:rsidR="00C63BF8" w:rsidRDefault="00C33463">
      <w:pPr>
        <w:pStyle w:val="Numberedtext2"/>
      </w:pPr>
      <w:r>
        <w:t xml:space="preserve">The </w:t>
      </w:r>
      <w:r w:rsidR="00060C74">
        <w:t>Consultant</w:t>
      </w:r>
      <w:r>
        <w:t xml:space="preserve"> shall compensate the Customer for</w:t>
      </w:r>
      <w:r w:rsidR="00C63BF8">
        <w:t xml:space="preserve"> any direct</w:t>
      </w:r>
      <w:r>
        <w:t xml:space="preserve"> loss incurred by the latter as result of the </w:t>
      </w:r>
      <w:r w:rsidR="00060C74">
        <w:t>Consultant</w:t>
      </w:r>
      <w:r>
        <w:t xml:space="preserve">’s processing of personal data in contravention of the </w:t>
      </w:r>
      <w:r w:rsidR="0028789C">
        <w:t xml:space="preserve">Personal Data Processor </w:t>
      </w:r>
      <w:r>
        <w:t>Agreement.</w:t>
      </w:r>
      <w:r w:rsidR="00C63BF8">
        <w:t xml:space="preserve"> </w:t>
      </w:r>
      <w:r w:rsidR="00C63BF8" w:rsidRPr="00C43997">
        <w:t>However, in the absence of intent or gross negligence, a Party shall not be liable under any circumstances for loss of profit or any indirect damage or loss, including any obligation of the other Party’s duty to compensate any third party or any loss of</w:t>
      </w:r>
      <w:r w:rsidR="00C63BF8">
        <w:t xml:space="preserve"> information.</w:t>
      </w:r>
    </w:p>
    <w:p w14:paraId="73AD8C43" w14:textId="7ADF12C7" w:rsidR="00E13203" w:rsidRPr="00E13203" w:rsidRDefault="00E13203">
      <w:pPr>
        <w:pStyle w:val="Numberedtext2"/>
      </w:pPr>
      <w:r w:rsidRPr="00035831">
        <w:t xml:space="preserve">In no event will </w:t>
      </w:r>
      <w:r>
        <w:t>the Consultant</w:t>
      </w:r>
      <w:r w:rsidRPr="00035831">
        <w:t xml:space="preserve"> be liable for any lost profits or business opportunities, loss of use, loss of revenue, loss of goodwill, business interruption, loss of data, or any other indirect, incidental, or consequential damages under any theory of liability, whether based in contract, negligence, product liability, or otherwise. </w:t>
      </w:r>
      <w:r>
        <w:t>The Consultant’s</w:t>
      </w:r>
      <w:r w:rsidRPr="00035831">
        <w:t xml:space="preserve"> liability under this </w:t>
      </w:r>
      <w:r>
        <w:t xml:space="preserve">Personal </w:t>
      </w:r>
      <w:r w:rsidRPr="00035831">
        <w:t xml:space="preserve">Data </w:t>
      </w:r>
      <w:r w:rsidR="0096299F" w:rsidRPr="0068231D">
        <w:t>Process</w:t>
      </w:r>
      <w:r w:rsidR="0096299F">
        <w:t>or</w:t>
      </w:r>
      <w:r w:rsidRPr="00035831">
        <w:t xml:space="preserve"> Agreement will not, regardless of whether the claim is based on contract, strict liability, or otherwise, exceed the fees paid by the </w:t>
      </w:r>
      <w:r>
        <w:t>Customer</w:t>
      </w:r>
      <w:r w:rsidRPr="00035831">
        <w:t xml:space="preserve"> </w:t>
      </w:r>
      <w:r>
        <w:t xml:space="preserve">in regard to the </w:t>
      </w:r>
      <w:r w:rsidR="00601A0C">
        <w:t>Statement of Work</w:t>
      </w:r>
      <w:r w:rsidRPr="00035831">
        <w:t xml:space="preserve">. The foregoing limitations shall apply regardless of whether the </w:t>
      </w:r>
      <w:r>
        <w:t>Consultant has</w:t>
      </w:r>
      <w:r w:rsidRPr="00035831">
        <w:t xml:space="preserve"> been advised of the possibility of such damages and regardless of whether any remedy fails of its essential purpose.</w:t>
      </w:r>
    </w:p>
    <w:p w14:paraId="43706D47" w14:textId="377DED31" w:rsidR="00507BFC" w:rsidRDefault="00C33463">
      <w:pPr>
        <w:pStyle w:val="Rubrik1"/>
      </w:pPr>
      <w:bookmarkStart w:id="2" w:name="_Ref504647174"/>
      <w:r>
        <w:t>Termination of th</w:t>
      </w:r>
      <w:r w:rsidR="003158C7">
        <w:t>is</w:t>
      </w:r>
      <w:r>
        <w:t xml:space="preserve"> </w:t>
      </w:r>
      <w:r w:rsidR="00C63BF8">
        <w:t xml:space="preserve">Personal Data Processor </w:t>
      </w:r>
      <w:r>
        <w:t>Agreement</w:t>
      </w:r>
      <w:bookmarkEnd w:id="2"/>
    </w:p>
    <w:p w14:paraId="4B1D19DB" w14:textId="5AE0439E" w:rsidR="00507BFC" w:rsidRDefault="00C33463" w:rsidP="00035831">
      <w:pPr>
        <w:pStyle w:val="Numberedtext2"/>
        <w:numPr>
          <w:ilvl w:val="0"/>
          <w:numId w:val="0"/>
        </w:numPr>
        <w:ind w:left="1021"/>
      </w:pPr>
      <w:r>
        <w:t xml:space="preserve">Upon the </w:t>
      </w:r>
      <w:r w:rsidR="00060C74">
        <w:t>Consultant</w:t>
      </w:r>
      <w:r>
        <w:t>’s cessation of processing of personal data on behalf of the Customer</w:t>
      </w:r>
      <w:r w:rsidR="003D4809">
        <w:t xml:space="preserve">, either in regard to the </w:t>
      </w:r>
      <w:r w:rsidR="00941325">
        <w:t>Statement of Work</w:t>
      </w:r>
      <w:r w:rsidR="003D4809">
        <w:t xml:space="preserve"> and/or the termination of the Agreement</w:t>
      </w:r>
      <w:r>
        <w:t xml:space="preserve">, the </w:t>
      </w:r>
      <w:r w:rsidR="00060C74">
        <w:t>Consultant</w:t>
      </w:r>
      <w:r>
        <w:t xml:space="preserve"> shall return all personal data to the Customer in the manner designated by the Customer or, where so notified by the Customer in writing, destroy all data connected to the </w:t>
      </w:r>
      <w:r w:rsidR="0028789C">
        <w:t xml:space="preserve">Personal Data Processor </w:t>
      </w:r>
      <w:r>
        <w:t>Agreement.</w:t>
      </w:r>
    </w:p>
    <w:p w14:paraId="3675B0F7" w14:textId="77777777" w:rsidR="00507BFC" w:rsidRDefault="00C33463">
      <w:pPr>
        <w:pStyle w:val="Rubrik1"/>
      </w:pPr>
      <w:r>
        <w:t>Confidentiality</w:t>
      </w:r>
    </w:p>
    <w:p w14:paraId="5C12B55E" w14:textId="77777777" w:rsidR="00507BFC" w:rsidRDefault="00C33463">
      <w:pPr>
        <w:pStyle w:val="Numberedtext2"/>
      </w:pPr>
      <w:r>
        <w:t xml:space="preserve">The Parties hereby undertake, during the term of the </w:t>
      </w:r>
      <w:r w:rsidR="0028789C">
        <w:t xml:space="preserve">Personal Data Processor </w:t>
      </w:r>
      <w:r>
        <w:t xml:space="preserve">Agreement and thereafter, not to disclose to any third party information regarding the </w:t>
      </w:r>
      <w:r w:rsidR="0028789C">
        <w:t xml:space="preserve">Personal Data Processor </w:t>
      </w:r>
      <w:r>
        <w:t xml:space="preserve">Agreement, nor any other information which the Parties have learned as a result of the </w:t>
      </w:r>
      <w:r w:rsidR="0028789C">
        <w:t xml:space="preserve">Personal Data Processor </w:t>
      </w:r>
      <w:r>
        <w:t>Agreement, whether written or oral and irrespective of form (“</w:t>
      </w:r>
      <w:r w:rsidRPr="00035831">
        <w:rPr>
          <w:b/>
        </w:rPr>
        <w:t>Confidential Information</w:t>
      </w:r>
      <w:r>
        <w:t>”). The Parties agree and acknowledge that the Confidential Information may be used solely for the fulfilment of the obligations under the</w:t>
      </w:r>
      <w:r w:rsidR="0028789C" w:rsidRPr="0028789C">
        <w:t xml:space="preserve"> </w:t>
      </w:r>
      <w:r w:rsidR="0028789C">
        <w:t>Personal Data Processor</w:t>
      </w:r>
      <w:r>
        <w:t xml:space="preserve"> Agreement</w:t>
      </w:r>
      <w:r w:rsidR="006C1653">
        <w:t xml:space="preserve"> and the Agreement,</w:t>
      </w:r>
      <w:r>
        <w:t xml:space="preserve"> and not for any other purpose. The receiving Party further agrees to use, and cause its directors, officers, employees, sub-contractors or other intermediaries </w:t>
      </w:r>
      <w:r>
        <w:lastRenderedPageBreak/>
        <w:t>to use, the same degree of care (but not less than reasonable care) to avoid disclosure or use of Confidential Information as it uses with respect to its own confidential and/or proprietary information.</w:t>
      </w:r>
    </w:p>
    <w:p w14:paraId="54C4B57B" w14:textId="77777777" w:rsidR="00507BFC" w:rsidRDefault="00C33463">
      <w:pPr>
        <w:pStyle w:val="Numberedtext2"/>
      </w:pPr>
      <w:r>
        <w:t>This confidentiality undertaking does not apply to information which</w:t>
      </w:r>
    </w:p>
    <w:p w14:paraId="197323D3" w14:textId="77777777" w:rsidR="00507BFC" w:rsidRDefault="00C33463">
      <w:pPr>
        <w:pStyle w:val="Bulletpointa"/>
        <w:numPr>
          <w:ilvl w:val="1"/>
          <w:numId w:val="42"/>
        </w:numPr>
      </w:pPr>
      <w:r>
        <w:t xml:space="preserve">at the date of its disclosure is in the public domain or at any time thereafter comes into the public domain (other than by breach of this </w:t>
      </w:r>
      <w:r w:rsidR="0028789C">
        <w:t xml:space="preserve">Personal Data Processor </w:t>
      </w:r>
      <w:r>
        <w:t>Agreement); or</w:t>
      </w:r>
    </w:p>
    <w:p w14:paraId="71321DF5" w14:textId="28DA40DA" w:rsidR="00507BFC" w:rsidRDefault="00C33463">
      <w:pPr>
        <w:pStyle w:val="Bulletpointa"/>
        <w:numPr>
          <w:ilvl w:val="1"/>
          <w:numId w:val="42"/>
        </w:numPr>
      </w:pPr>
      <w:r>
        <w:t xml:space="preserve">the receiving Party can </w:t>
      </w:r>
      <w:r w:rsidR="006C1653">
        <w:t>prove that it</w:t>
      </w:r>
      <w:r>
        <w:t xml:space="preserve"> was in its possession or was independently developed at the time of disclosure and was not obtained, directly or indirectly, by or as a result of breach of a confidentiality obligation.</w:t>
      </w:r>
    </w:p>
    <w:p w14:paraId="3F495698" w14:textId="77777777" w:rsidR="00941325" w:rsidRDefault="00C33463" w:rsidP="00941325">
      <w:pPr>
        <w:pStyle w:val="Numberedtext2"/>
        <w:numPr>
          <w:ilvl w:val="1"/>
          <w:numId w:val="4"/>
        </w:numPr>
      </w:pPr>
      <w:r>
        <w:t xml:space="preserve">Neither shall this confidentiality undertaking apply to the extent that any Party is required to make a disclosure of information by law or pursuant to any order of court or other competent authority or tribunal or by any applicable stock exchange regulations or the regulations of any other recognised market place. </w:t>
      </w:r>
      <w:r w:rsidR="00941325">
        <w:t>In the event that any Party would be required to make any such disclosure, each Party undertakes, to the extent possible, to give the other Party immediate notice prior to any such disclosure, in order to make it possible for the other Party to seek an appropriate protective order or other remedy. Each Party also agrees and undertakes to use its best efforts to ensure that any information disclosed under this Section, to the extent possible, shall be treated confidentially by anyone receiving such information.</w:t>
      </w:r>
    </w:p>
    <w:p w14:paraId="5BF11263" w14:textId="77777777" w:rsidR="00507BFC" w:rsidRDefault="00C33463">
      <w:pPr>
        <w:pStyle w:val="Rubrik1"/>
      </w:pPr>
      <w:r>
        <w:t xml:space="preserve">Assignment of the </w:t>
      </w:r>
      <w:r w:rsidR="0028789C">
        <w:t xml:space="preserve">Personal Data Processor </w:t>
      </w:r>
      <w:r>
        <w:t>Agreement</w:t>
      </w:r>
    </w:p>
    <w:p w14:paraId="4A5B499D" w14:textId="77777777" w:rsidR="00507BFC" w:rsidRDefault="00C33463">
      <w:pPr>
        <w:pStyle w:val="Normaltindrag"/>
      </w:pPr>
      <w:r>
        <w:t xml:space="preserve">Neither Party shall be entitled to assign its rights and/or obligations under the </w:t>
      </w:r>
      <w:r w:rsidR="0028789C">
        <w:t xml:space="preserve">Personal Data Processor </w:t>
      </w:r>
      <w:r>
        <w:t>Agreement, in whole or in part, without the prior written consent of the other Party.</w:t>
      </w:r>
    </w:p>
    <w:p w14:paraId="2B23EA39" w14:textId="57F6C2A3" w:rsidR="00507BFC" w:rsidRDefault="001B1CC2">
      <w:pPr>
        <w:pStyle w:val="Rubrik1"/>
      </w:pPr>
      <w:r>
        <w:t>the right to negotiate etc.</w:t>
      </w:r>
    </w:p>
    <w:p w14:paraId="1BDD4C8C" w14:textId="38CBED14" w:rsidR="00507BFC" w:rsidRDefault="00C33463">
      <w:pPr>
        <w:pStyle w:val="Normaltindrag"/>
      </w:pPr>
      <w:r>
        <w:t xml:space="preserve">The Parties acknowledge that at the time of execution of this </w:t>
      </w:r>
      <w:r w:rsidR="0028789C">
        <w:t xml:space="preserve">Personal Data Processor </w:t>
      </w:r>
      <w:r>
        <w:t>Agreement, they were aware that</w:t>
      </w:r>
      <w:r w:rsidR="001B1CC2">
        <w:t xml:space="preserve"> GDPR</w:t>
      </w:r>
      <w:r>
        <w:t xml:space="preserve"> shall be applied as from 25 May 2018. The Parties are</w:t>
      </w:r>
      <w:r w:rsidR="00BF05BA">
        <w:t xml:space="preserve"> also</w:t>
      </w:r>
      <w:r>
        <w:t xml:space="preserve"> aware that </w:t>
      </w:r>
      <w:r w:rsidR="001B1CC2">
        <w:t>GDPR</w:t>
      </w:r>
      <w:r>
        <w:t xml:space="preserve"> will impose new requirements in respect of the processing of personal data and, as a result thereof</w:t>
      </w:r>
      <w:r w:rsidR="0096299F">
        <w:t xml:space="preserve">, both Parties have therefore the right to request renegotiating of this </w:t>
      </w:r>
      <w:r w:rsidR="001B1CC2">
        <w:t>Personal Data Processor Agreement so that it</w:t>
      </w:r>
      <w:r>
        <w:t xml:space="preserve"> satisfies the requirements of </w:t>
      </w:r>
      <w:r w:rsidR="001B1CC2">
        <w:t>GDPR</w:t>
      </w:r>
      <w:r w:rsidR="0096299F">
        <w:t xml:space="preserve"> including possible other modification</w:t>
      </w:r>
      <w:r w:rsidR="00BF05BA">
        <w:t xml:space="preserve"> of</w:t>
      </w:r>
      <w:r w:rsidR="0096299F">
        <w:t xml:space="preserve"> the applicable legislation or interpretation thereof.</w:t>
      </w:r>
      <w:r>
        <w:t xml:space="preserve"> </w:t>
      </w:r>
      <w:r w:rsidR="0096299F">
        <w:t>T</w:t>
      </w:r>
      <w:r>
        <w:t xml:space="preserve">he necessary measures which the Parties must </w:t>
      </w:r>
      <w:r w:rsidR="0096299F">
        <w:t xml:space="preserve">agree upon </w:t>
      </w:r>
      <w:r>
        <w:t>include, but are not limited to, contractually agreeing on any costs for adaptation which follows from the Agreement</w:t>
      </w:r>
      <w:r w:rsidR="000F6AEA">
        <w:t xml:space="preserve"> (including the </w:t>
      </w:r>
      <w:r w:rsidR="00374998">
        <w:t>Statement of Work</w:t>
      </w:r>
      <w:r w:rsidR="000F6AEA">
        <w:t>)</w:t>
      </w:r>
      <w:r w:rsidR="0096299F">
        <w:t xml:space="preserve"> and/or this Personal Data Processor Agreement,</w:t>
      </w:r>
      <w:r>
        <w:t xml:space="preserve"> in respect of any service or product.</w:t>
      </w:r>
    </w:p>
    <w:p w14:paraId="13CE6769" w14:textId="77777777" w:rsidR="00507BFC" w:rsidRDefault="00C33463">
      <w:pPr>
        <w:pStyle w:val="Rubrik1"/>
      </w:pPr>
      <w:r>
        <w:lastRenderedPageBreak/>
        <w:t>Governing law and Jurisdiction</w:t>
      </w:r>
    </w:p>
    <w:p w14:paraId="7061E4BC" w14:textId="77777777" w:rsidR="00507BFC" w:rsidRDefault="00C33463">
      <w:pPr>
        <w:pStyle w:val="Numberedtext2"/>
      </w:pPr>
      <w:r>
        <w:t xml:space="preserve">This </w:t>
      </w:r>
      <w:r w:rsidR="0028789C">
        <w:t xml:space="preserve">Personal Data Processor </w:t>
      </w:r>
      <w:r>
        <w:t>Agreement shall be governed by and construed in accordance with the laws of Sweden without regard to its principles of conflict of laws.</w:t>
      </w:r>
    </w:p>
    <w:p w14:paraId="7690E5F9" w14:textId="77777777" w:rsidR="00507BFC" w:rsidRDefault="00C33463">
      <w:pPr>
        <w:pStyle w:val="Numberedtext2"/>
      </w:pPr>
      <w:r>
        <w:t xml:space="preserve">Any dispute, controversy or claim arising out of or in connection with this </w:t>
      </w:r>
      <w:r w:rsidR="0028789C">
        <w:t xml:space="preserve">Personal Data Processor </w:t>
      </w:r>
      <w:r>
        <w:t>Agreement, or the breach, termination or invalidity thereof, shall be finally settled by arbitration administered by the Arbitration Institute of the Stockholm Chamber of Commerce (the “</w:t>
      </w:r>
      <w:r w:rsidRPr="00035831">
        <w:rPr>
          <w:b/>
        </w:rPr>
        <w:t>SCC</w:t>
      </w:r>
      <w:r>
        <w:t>”). The Rules for Expedited Arbitrations shall apply, unless the SCC in its discretion determines, taking into account the complexity of the case, the amount in dispute and other circumstances, that the Arbitration Rules shall apply. In the latter case, the SCC shall also decide whether the Arbitral Tribunal shall be composed of one or three arbitrators.</w:t>
      </w:r>
    </w:p>
    <w:p w14:paraId="2FD36E08" w14:textId="77777777" w:rsidR="00507BFC" w:rsidRDefault="00C33463">
      <w:pPr>
        <w:pStyle w:val="Numberedtext2"/>
      </w:pPr>
      <w:r>
        <w:t>The seat of arbitration shall be Stockholm, Sweden.</w:t>
      </w:r>
    </w:p>
    <w:p w14:paraId="5D30E406" w14:textId="77777777" w:rsidR="00507BFC" w:rsidRDefault="00C33463">
      <w:pPr>
        <w:pStyle w:val="Numberedtext2"/>
      </w:pPr>
      <w:r>
        <w:t xml:space="preserve">The language to be used in the arbitral proceedings shall be </w:t>
      </w:r>
      <w:r w:rsidR="00FB2B44" w:rsidRPr="00035831">
        <w:rPr>
          <w:b/>
        </w:rPr>
        <w:t>[</w:t>
      </w:r>
      <w:r w:rsidRPr="00035831">
        <w:rPr>
          <w:b/>
        </w:rPr>
        <w:t>English</w:t>
      </w:r>
      <w:r w:rsidR="00FB2B44" w:rsidRPr="00035831">
        <w:rPr>
          <w:b/>
        </w:rPr>
        <w:t>]</w:t>
      </w:r>
      <w:r>
        <w:t>.</w:t>
      </w:r>
    </w:p>
    <w:p w14:paraId="37A8A015" w14:textId="0252ED03" w:rsidR="00507BFC" w:rsidRDefault="00C33463">
      <w:pPr>
        <w:pStyle w:val="Numberedtext2"/>
      </w:pPr>
      <w:r>
        <w:t xml:space="preserve">The Parties undertake and agree that all arbitral proceedings conducted with reference to this arbitration clause will be kept strictly confidential. This confidentiality undertaking shall cover all information disclosed in the course of such arbitral proceedings, as well as any decision or award that is made or declared during the proceedings. Information covered by this confidentiality undertaking may not, in any form, be disclosed to a third party without the prior </w:t>
      </w:r>
      <w:r w:rsidR="00374998">
        <w:t xml:space="preserve">written approval </w:t>
      </w:r>
      <w:r>
        <w:t>by the other Party.</w:t>
      </w:r>
    </w:p>
    <w:p w14:paraId="5B1220AA" w14:textId="77777777" w:rsidR="00507BFC" w:rsidRDefault="00C33463">
      <w:pPr>
        <w:jc w:val="center"/>
      </w:pPr>
      <w:r>
        <w:t>_____________________________</w:t>
      </w:r>
    </w:p>
    <w:p w14:paraId="617C0E32" w14:textId="77777777" w:rsidR="00507BFC" w:rsidRDefault="00C33463">
      <w:r>
        <w:t xml:space="preserve">This </w:t>
      </w:r>
      <w:r w:rsidR="0028789C">
        <w:t xml:space="preserve">Personal Data Processor </w:t>
      </w:r>
      <w:r>
        <w:t>Agreement has been duly executed in two (2) original copies, of which each of the Parties has taken one copy.</w:t>
      </w:r>
    </w:p>
    <w:p w14:paraId="6F397857" w14:textId="77777777" w:rsidR="00507BFC" w:rsidRPr="00035831" w:rsidRDefault="00C33463">
      <w:pPr>
        <w:rPr>
          <w:b/>
        </w:rPr>
      </w:pPr>
      <w:r w:rsidRPr="00035831">
        <w:rPr>
          <w:b/>
        </w:rPr>
        <w:fldChar w:fldCharType="begin">
          <w:ffData>
            <w:name w:val=""/>
            <w:enabled/>
            <w:calcOnExit w:val="0"/>
            <w:textInput>
              <w:default w:val="[Place, date]"/>
            </w:textInput>
          </w:ffData>
        </w:fldChar>
      </w:r>
      <w:r w:rsidRPr="00035831">
        <w:rPr>
          <w:b/>
        </w:rPr>
        <w:instrText>FORMTEXT</w:instrText>
      </w:r>
      <w:r w:rsidRPr="00035831">
        <w:rPr>
          <w:b/>
        </w:rPr>
      </w:r>
      <w:r w:rsidRPr="00035831">
        <w:rPr>
          <w:b/>
        </w:rPr>
        <w:fldChar w:fldCharType="separate"/>
      </w:r>
      <w:r w:rsidRPr="00035831">
        <w:rPr>
          <w:b/>
        </w:rPr>
        <w:t>[Place, date]</w:t>
      </w:r>
      <w:r w:rsidRPr="00035831">
        <w:rPr>
          <w:b/>
        </w:rPr>
        <w:fldChar w:fldCharType="end"/>
      </w:r>
    </w:p>
    <w:p w14:paraId="0ACA9C31" w14:textId="77777777" w:rsidR="00507BFC" w:rsidRDefault="00507BFC"/>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252"/>
        <w:gridCol w:w="4252"/>
      </w:tblGrid>
      <w:tr w:rsidR="00507BFC" w14:paraId="74CD9D6F" w14:textId="77777777">
        <w:trPr>
          <w:tblCellSpacing w:w="7" w:type="dxa"/>
        </w:trPr>
        <w:tc>
          <w:tcPr>
            <w:tcW w:w="0" w:type="auto"/>
          </w:tcPr>
          <w:p w14:paraId="19D6BD93" w14:textId="77777777" w:rsidR="00507BFC" w:rsidRPr="00035831" w:rsidRDefault="00C33463">
            <w:pPr>
              <w:rPr>
                <w:b/>
              </w:rPr>
            </w:pPr>
            <w:r w:rsidRPr="00035831">
              <w:rPr>
                <w:b/>
              </w:rPr>
              <w:fldChar w:fldCharType="begin">
                <w:ffData>
                  <w:name w:val=""/>
                  <w:enabled/>
                  <w:calcOnExit w:val="0"/>
                  <w:textInput>
                    <w:default w:val="[Customer]"/>
                  </w:textInput>
                </w:ffData>
              </w:fldChar>
            </w:r>
            <w:r w:rsidRPr="00035831">
              <w:rPr>
                <w:b/>
              </w:rPr>
              <w:instrText>FORMTEXT</w:instrText>
            </w:r>
            <w:r w:rsidRPr="00035831">
              <w:rPr>
                <w:b/>
              </w:rPr>
            </w:r>
            <w:r w:rsidRPr="00035831">
              <w:rPr>
                <w:b/>
              </w:rPr>
              <w:fldChar w:fldCharType="separate"/>
            </w:r>
            <w:r w:rsidRPr="00035831">
              <w:rPr>
                <w:b/>
              </w:rPr>
              <w:t>[Customer]</w:t>
            </w:r>
            <w:r w:rsidRPr="00035831">
              <w:rPr>
                <w:b/>
              </w:rPr>
              <w:fldChar w:fldCharType="end"/>
            </w:r>
          </w:p>
        </w:tc>
        <w:tc>
          <w:tcPr>
            <w:tcW w:w="0" w:type="auto"/>
          </w:tcPr>
          <w:p w14:paraId="5E33659A" w14:textId="77777777" w:rsidR="00507BFC" w:rsidRDefault="00C33463">
            <w:r>
              <w:t>Strikersoft AB</w:t>
            </w:r>
          </w:p>
        </w:tc>
      </w:tr>
      <w:tr w:rsidR="00507BFC" w14:paraId="37CCB2AF" w14:textId="77777777">
        <w:trPr>
          <w:tblCellSpacing w:w="7" w:type="dxa"/>
        </w:trPr>
        <w:tc>
          <w:tcPr>
            <w:tcW w:w="0" w:type="auto"/>
          </w:tcPr>
          <w:p w14:paraId="0F1D9906" w14:textId="77777777" w:rsidR="00507BFC" w:rsidRDefault="00507BFC"/>
          <w:p w14:paraId="7D842BA8" w14:textId="77777777" w:rsidR="00507BFC" w:rsidRDefault="00507BFC"/>
          <w:p w14:paraId="528BB9E0" w14:textId="77777777" w:rsidR="00507BFC" w:rsidRDefault="00C33463">
            <w:r>
              <w:t>_________________________</w:t>
            </w:r>
            <w:r>
              <w:br/>
            </w:r>
            <w:r w:rsidRPr="00035831">
              <w:rPr>
                <w:b/>
              </w:rPr>
              <w:fldChar w:fldCharType="begin">
                <w:ffData>
                  <w:name w:val=""/>
                  <w:enabled/>
                  <w:calcOnExit w:val="0"/>
                  <w:textInput>
                    <w:default w:val="[Authorized signatory]"/>
                  </w:textInput>
                </w:ffData>
              </w:fldChar>
            </w:r>
            <w:r w:rsidRPr="00035831">
              <w:rPr>
                <w:b/>
              </w:rPr>
              <w:instrText>FORMTEXT</w:instrText>
            </w:r>
            <w:r w:rsidRPr="00035831">
              <w:rPr>
                <w:b/>
              </w:rPr>
            </w:r>
            <w:r w:rsidRPr="00035831">
              <w:rPr>
                <w:b/>
              </w:rPr>
              <w:fldChar w:fldCharType="separate"/>
            </w:r>
            <w:r w:rsidRPr="00035831">
              <w:rPr>
                <w:b/>
              </w:rPr>
              <w:t>[Authorized signatory]</w:t>
            </w:r>
            <w:r w:rsidRPr="00035831">
              <w:rPr>
                <w:b/>
              </w:rPr>
              <w:fldChar w:fldCharType="end"/>
            </w:r>
          </w:p>
        </w:tc>
        <w:tc>
          <w:tcPr>
            <w:tcW w:w="0" w:type="auto"/>
          </w:tcPr>
          <w:p w14:paraId="5566AB4D" w14:textId="77777777" w:rsidR="00507BFC" w:rsidRDefault="00507BFC"/>
          <w:p w14:paraId="5EC69C83" w14:textId="77777777" w:rsidR="00507BFC" w:rsidRDefault="00507BFC"/>
          <w:p w14:paraId="046F2AE1" w14:textId="77777777" w:rsidR="00507BFC" w:rsidRDefault="00C33463">
            <w:r>
              <w:t>_________________________</w:t>
            </w:r>
            <w:r>
              <w:br/>
            </w:r>
            <w:r w:rsidRPr="00035831">
              <w:rPr>
                <w:b/>
              </w:rPr>
              <w:fldChar w:fldCharType="begin">
                <w:ffData>
                  <w:name w:val=""/>
                  <w:enabled/>
                  <w:calcOnExit w:val="0"/>
                  <w:textInput>
                    <w:default w:val="[Authorized signatory]"/>
                  </w:textInput>
                </w:ffData>
              </w:fldChar>
            </w:r>
            <w:r w:rsidRPr="00035831">
              <w:rPr>
                <w:b/>
              </w:rPr>
              <w:instrText>FORMTEXT</w:instrText>
            </w:r>
            <w:r w:rsidRPr="00035831">
              <w:rPr>
                <w:b/>
              </w:rPr>
            </w:r>
            <w:r w:rsidRPr="00035831">
              <w:rPr>
                <w:b/>
              </w:rPr>
              <w:fldChar w:fldCharType="separate"/>
            </w:r>
            <w:r w:rsidRPr="00035831">
              <w:rPr>
                <w:b/>
              </w:rPr>
              <w:t>[Authorized signatory]</w:t>
            </w:r>
            <w:r w:rsidRPr="00035831">
              <w:rPr>
                <w:b/>
              </w:rPr>
              <w:fldChar w:fldCharType="end"/>
            </w:r>
          </w:p>
        </w:tc>
      </w:tr>
    </w:tbl>
    <w:p w14:paraId="42EFBF36" w14:textId="77777777" w:rsidR="00507BFC" w:rsidRDefault="00507BFC"/>
    <w:sectPr w:rsidR="00507BFC" w:rsidSect="002810D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9453F" w14:textId="77777777" w:rsidR="003374CC" w:rsidRDefault="003374CC">
      <w:r>
        <w:separator/>
      </w:r>
    </w:p>
    <w:p w14:paraId="01727B33" w14:textId="77777777" w:rsidR="003374CC" w:rsidRDefault="003374CC"/>
  </w:endnote>
  <w:endnote w:type="continuationSeparator" w:id="0">
    <w:p w14:paraId="63A29DFE" w14:textId="77777777" w:rsidR="003374CC" w:rsidRDefault="003374CC">
      <w:r>
        <w:continuationSeparator/>
      </w:r>
    </w:p>
    <w:p w14:paraId="7093F6E5" w14:textId="77777777" w:rsidR="003374CC" w:rsidRDefault="00337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2B6D" w14:textId="77777777" w:rsidR="00BC3716" w:rsidRDefault="00BC371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128281"/>
      <w:docPartObj>
        <w:docPartGallery w:val="Page Numbers (Bottom of Page)"/>
        <w:docPartUnique/>
      </w:docPartObj>
    </w:sdtPr>
    <w:sdtEndPr>
      <w:rPr>
        <w:rFonts w:ascii="Times New Roman" w:hAnsi="Times New Roman"/>
        <w:sz w:val="20"/>
        <w:szCs w:val="20"/>
      </w:rPr>
    </w:sdtEndPr>
    <w:sdtContent>
      <w:p w14:paraId="4C371B66" w14:textId="77777777" w:rsidR="00147E05" w:rsidRPr="00147E05" w:rsidRDefault="0077608E">
        <w:pPr>
          <w:pStyle w:val="Sidfot"/>
          <w:jc w:val="right"/>
          <w:rPr>
            <w:rFonts w:ascii="Times New Roman" w:hAnsi="Times New Roman"/>
            <w:sz w:val="20"/>
            <w:szCs w:val="20"/>
          </w:rPr>
        </w:pPr>
        <w:r w:rsidRPr="00147E05">
          <w:rPr>
            <w:rFonts w:ascii="Times New Roman" w:hAnsi="Times New Roman"/>
            <w:sz w:val="20"/>
            <w:szCs w:val="20"/>
          </w:rPr>
          <w:fldChar w:fldCharType="begin"/>
        </w:r>
        <w:r w:rsidR="00147E05" w:rsidRPr="00147E05">
          <w:rPr>
            <w:rFonts w:ascii="Times New Roman" w:hAnsi="Times New Roman"/>
            <w:sz w:val="20"/>
            <w:szCs w:val="20"/>
          </w:rPr>
          <w:instrText>PAGE   \* MERGEFORMAT</w:instrText>
        </w:r>
        <w:r w:rsidRPr="00147E05">
          <w:rPr>
            <w:rFonts w:ascii="Times New Roman" w:hAnsi="Times New Roman"/>
            <w:sz w:val="20"/>
            <w:szCs w:val="20"/>
          </w:rPr>
          <w:fldChar w:fldCharType="separate"/>
        </w:r>
        <w:r w:rsidR="00671162">
          <w:rPr>
            <w:rFonts w:ascii="Times New Roman" w:hAnsi="Times New Roman"/>
            <w:noProof/>
            <w:sz w:val="20"/>
            <w:szCs w:val="20"/>
          </w:rPr>
          <w:t>2</w:t>
        </w:r>
        <w:r w:rsidRPr="00147E05">
          <w:rPr>
            <w:rFonts w:ascii="Times New Roman" w:hAnsi="Times New Roman"/>
            <w:sz w:val="20"/>
            <w:szCs w:val="20"/>
          </w:rPr>
          <w:fldChar w:fldCharType="end"/>
        </w:r>
      </w:p>
    </w:sdtContent>
  </w:sdt>
  <w:p w14:paraId="7922FFAD" w14:textId="77777777" w:rsidR="00147E05" w:rsidRDefault="00147E0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8D7B" w14:textId="77777777" w:rsidR="00147E05" w:rsidRDefault="00147E05">
    <w:pPr>
      <w:pStyle w:val="Sidfot"/>
      <w:jc w:val="right"/>
    </w:pPr>
  </w:p>
  <w:p w14:paraId="4B1E8904" w14:textId="77777777" w:rsidR="00147E05" w:rsidRDefault="00147E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C3ED1" w14:textId="77777777" w:rsidR="003374CC" w:rsidRDefault="003374CC">
      <w:r>
        <w:separator/>
      </w:r>
    </w:p>
    <w:p w14:paraId="3462C625" w14:textId="77777777" w:rsidR="003374CC" w:rsidRDefault="003374CC"/>
  </w:footnote>
  <w:footnote w:type="continuationSeparator" w:id="0">
    <w:p w14:paraId="749F35E5" w14:textId="77777777" w:rsidR="003374CC" w:rsidRDefault="003374CC">
      <w:r>
        <w:continuationSeparator/>
      </w:r>
    </w:p>
    <w:p w14:paraId="1AE37579" w14:textId="77777777" w:rsidR="003374CC" w:rsidRDefault="00337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AA1C" w14:textId="77777777" w:rsidR="00BC3716" w:rsidRDefault="00BC37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B840" w14:textId="77777777" w:rsidR="00BC3716" w:rsidRDefault="00BC371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A6B4" w14:textId="0FE88D4D" w:rsidR="00FB2B44" w:rsidRPr="00035831" w:rsidRDefault="00FB2B44">
    <w:pPr>
      <w:pStyle w:val="Sidhuvud"/>
      <w:rPr>
        <w:lang w:val="sv-SE"/>
      </w:rPr>
    </w:pPr>
    <w:r>
      <w:rPr>
        <w:lang w:val="sv-SE"/>
      </w:rPr>
      <w:t>L</w:t>
    </w:r>
    <w:r w:rsidR="00BC3716">
      <w:rPr>
        <w:lang w:val="sv-SE"/>
      </w:rPr>
      <w:t>egalWorks</w:t>
    </w:r>
    <w:r>
      <w:rPr>
        <w:lang w:val="sv-SE"/>
      </w:rPr>
      <w:t xml:space="preserve"> 180</w:t>
    </w:r>
    <w:r w:rsidR="00F206C4">
      <w:rPr>
        <w:lang w:val="sv-SE"/>
      </w:rPr>
      <w:t>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305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36988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350F9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D06AEF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C00B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D2B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14A768"/>
    <w:lvl w:ilvl="0">
      <w:start w:val="1"/>
      <w:numFmt w:val="bullet"/>
      <w:pStyle w:val="Punktlista3"/>
      <w:lvlText w:val="­"/>
      <w:lvlJc w:val="left"/>
      <w:pPr>
        <w:tabs>
          <w:tab w:val="num" w:pos="1559"/>
        </w:tabs>
        <w:ind w:left="1559" w:hanging="567"/>
      </w:pPr>
      <w:rPr>
        <w:rFonts w:ascii="Times New Roman" w:hAnsi="Times New Roman" w:cs="Times New Roman" w:hint="default"/>
      </w:rPr>
    </w:lvl>
  </w:abstractNum>
  <w:abstractNum w:abstractNumId="7" w15:restartNumberingAfterBreak="0">
    <w:nsid w:val="FFFFFF83"/>
    <w:multiLevelType w:val="singleLevel"/>
    <w:tmpl w:val="48B6DAC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EA140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5D40A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86F01"/>
    <w:multiLevelType w:val="multilevel"/>
    <w:tmpl w:val="542E04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1701"/>
        </w:tabs>
        <w:ind w:left="1701"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707223C"/>
    <w:multiLevelType w:val="multilevel"/>
    <w:tmpl w:val="C394A9A8"/>
    <w:lvl w:ilvl="0">
      <w:start w:val="1"/>
      <w:numFmt w:val="bullet"/>
      <w:pStyle w:val="Bulletpointbullet"/>
      <w:lvlText w:val=""/>
      <w:lvlJc w:val="left"/>
      <w:pPr>
        <w:tabs>
          <w:tab w:val="num" w:pos="1021"/>
        </w:tabs>
        <w:ind w:left="1021" w:hanging="1021"/>
      </w:pPr>
      <w:rPr>
        <w:rFonts w:ascii="Symbol" w:hAnsi="Symbol" w:hint="default"/>
        <w:color w:val="auto"/>
      </w:rPr>
    </w:lvl>
    <w:lvl w:ilvl="1">
      <w:start w:val="1"/>
      <w:numFmt w:val="bullet"/>
      <w:lvlText w:val=""/>
      <w:lvlJc w:val="left"/>
      <w:pPr>
        <w:tabs>
          <w:tab w:val="num" w:pos="1401"/>
        </w:tabs>
        <w:ind w:left="1401" w:hanging="380"/>
      </w:pPr>
      <w:rPr>
        <w:rFonts w:ascii="Symbol" w:hAnsi="Symbol" w:hint="default"/>
      </w:rPr>
    </w:lvl>
    <w:lvl w:ilvl="2">
      <w:start w:val="1"/>
      <w:numFmt w:val="bullet"/>
      <w:lvlText w:val=""/>
      <w:lvlJc w:val="left"/>
      <w:pPr>
        <w:tabs>
          <w:tab w:val="num" w:pos="1781"/>
        </w:tabs>
        <w:ind w:left="1781" w:hanging="380"/>
      </w:pPr>
      <w:rPr>
        <w:rFonts w:ascii="Symbol" w:hAnsi="Symbol" w:hint="default"/>
      </w:rPr>
    </w:lvl>
    <w:lvl w:ilvl="3">
      <w:start w:val="1"/>
      <w:numFmt w:val="bullet"/>
      <w:lvlText w:val=""/>
      <w:lvlJc w:val="left"/>
      <w:pPr>
        <w:tabs>
          <w:tab w:val="num" w:pos="2161"/>
        </w:tabs>
        <w:ind w:left="2161" w:hanging="380"/>
      </w:pPr>
      <w:rPr>
        <w:rFonts w:ascii="Symbol" w:hAnsi="Symbol"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2" w15:restartNumberingAfterBreak="0">
    <w:nsid w:val="22C5192E"/>
    <w:multiLevelType w:val="multilevel"/>
    <w:tmpl w:val="CCD81DF4"/>
    <w:lvl w:ilvl="0">
      <w:start w:val="1"/>
      <w:numFmt w:val="lowerLetter"/>
      <w:pStyle w:val="Bulletpointa"/>
      <w:lvlText w:val="%1)"/>
      <w:lvlJc w:val="left"/>
      <w:pPr>
        <w:tabs>
          <w:tab w:val="num" w:pos="1021"/>
        </w:tabs>
        <w:ind w:left="1021" w:hanging="1021"/>
      </w:pPr>
      <w:rPr>
        <w:rFonts w:hint="default"/>
      </w:rPr>
    </w:lvl>
    <w:lvl w:ilvl="1">
      <w:start w:val="1"/>
      <w:numFmt w:val="lowerLetter"/>
      <w:lvlText w:val="%2)"/>
      <w:lvlJc w:val="left"/>
      <w:pPr>
        <w:tabs>
          <w:tab w:val="num" w:pos="1401"/>
        </w:tabs>
        <w:ind w:left="1401" w:hanging="380"/>
      </w:pPr>
      <w:rPr>
        <w:rFonts w:hint="default"/>
      </w:rPr>
    </w:lvl>
    <w:lvl w:ilvl="2">
      <w:start w:val="1"/>
      <w:numFmt w:val="lowerLetter"/>
      <w:lvlText w:val="%3)"/>
      <w:lvlJc w:val="left"/>
      <w:pPr>
        <w:tabs>
          <w:tab w:val="num" w:pos="1781"/>
        </w:tabs>
        <w:ind w:left="1781" w:hanging="380"/>
      </w:pPr>
      <w:rPr>
        <w:rFonts w:hint="default"/>
      </w:rPr>
    </w:lvl>
    <w:lvl w:ilvl="3">
      <w:start w:val="1"/>
      <w:numFmt w:val="lowerLetter"/>
      <w:lvlText w:val="%4)"/>
      <w:lvlJc w:val="left"/>
      <w:pPr>
        <w:tabs>
          <w:tab w:val="num" w:pos="2161"/>
        </w:tabs>
        <w:ind w:left="2161" w:hanging="380"/>
      </w:pPr>
      <w:rPr>
        <w:rFonts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3" w15:restartNumberingAfterBreak="0">
    <w:nsid w:val="2B3C5A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234B9"/>
    <w:multiLevelType w:val="multilevel"/>
    <w:tmpl w:val="65608D88"/>
    <w:lvl w:ilvl="0">
      <w:start w:val="1"/>
      <w:numFmt w:val="lowerRoman"/>
      <w:pStyle w:val="Bulletpointi"/>
      <w:lvlText w:val="%1)"/>
      <w:lvlJc w:val="left"/>
      <w:pPr>
        <w:tabs>
          <w:tab w:val="num" w:pos="1021"/>
        </w:tabs>
        <w:ind w:left="1021" w:hanging="1021"/>
      </w:pPr>
      <w:rPr>
        <w:rFonts w:hint="default"/>
        <w:lang w:val="en-GB"/>
      </w:rPr>
    </w:lvl>
    <w:lvl w:ilvl="1">
      <w:start w:val="1"/>
      <w:numFmt w:val="lowerRoman"/>
      <w:lvlText w:val="%2)"/>
      <w:lvlJc w:val="left"/>
      <w:pPr>
        <w:tabs>
          <w:tab w:val="num" w:pos="1401"/>
        </w:tabs>
        <w:ind w:left="1401" w:hanging="380"/>
      </w:pPr>
      <w:rPr>
        <w:rFonts w:hint="default"/>
      </w:rPr>
    </w:lvl>
    <w:lvl w:ilvl="2">
      <w:start w:val="1"/>
      <w:numFmt w:val="lowerRoman"/>
      <w:lvlText w:val="%3)"/>
      <w:lvlJc w:val="left"/>
      <w:pPr>
        <w:tabs>
          <w:tab w:val="num" w:pos="1781"/>
        </w:tabs>
        <w:ind w:left="1781" w:hanging="380"/>
      </w:pPr>
      <w:rPr>
        <w:rFonts w:hint="default"/>
      </w:rPr>
    </w:lvl>
    <w:lvl w:ilvl="3">
      <w:start w:val="1"/>
      <w:numFmt w:val="lowerRoman"/>
      <w:lvlText w:val="%4)"/>
      <w:lvlJc w:val="left"/>
      <w:pPr>
        <w:tabs>
          <w:tab w:val="num" w:pos="2161"/>
        </w:tabs>
        <w:ind w:left="2161" w:hanging="380"/>
      </w:pPr>
      <w:rPr>
        <w:rFonts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5" w15:restartNumberingAfterBreak="0">
    <w:nsid w:val="39843D4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DF07EF"/>
    <w:multiLevelType w:val="multilevel"/>
    <w:tmpl w:val="C058A44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5D3843"/>
    <w:multiLevelType w:val="hybridMultilevel"/>
    <w:tmpl w:val="5CA49A06"/>
    <w:lvl w:ilvl="0" w:tplc="37AE916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BBB781E"/>
    <w:multiLevelType w:val="multilevel"/>
    <w:tmpl w:val="15328A18"/>
    <w:lvl w:ilvl="0">
      <w:start w:val="1"/>
      <w:numFmt w:val="decimal"/>
      <w:pStyle w:val="Bulletpointnumber"/>
      <w:lvlText w:val="%1."/>
      <w:lvlJc w:val="left"/>
      <w:pPr>
        <w:tabs>
          <w:tab w:val="num" w:pos="1021"/>
        </w:tabs>
        <w:ind w:left="1021" w:hanging="1021"/>
      </w:pPr>
      <w:rPr>
        <w:rFonts w:hint="default"/>
      </w:rPr>
    </w:lvl>
    <w:lvl w:ilvl="1">
      <w:start w:val="1"/>
      <w:numFmt w:val="decimal"/>
      <w:lvlText w:val="%2."/>
      <w:lvlJc w:val="left"/>
      <w:pPr>
        <w:tabs>
          <w:tab w:val="num" w:pos="1401"/>
        </w:tabs>
        <w:ind w:left="1401" w:hanging="380"/>
      </w:pPr>
      <w:rPr>
        <w:rFonts w:hint="default"/>
      </w:rPr>
    </w:lvl>
    <w:lvl w:ilvl="2">
      <w:start w:val="1"/>
      <w:numFmt w:val="decimal"/>
      <w:lvlText w:val="%3."/>
      <w:lvlJc w:val="left"/>
      <w:pPr>
        <w:tabs>
          <w:tab w:val="num" w:pos="1781"/>
        </w:tabs>
        <w:ind w:left="1781" w:hanging="380"/>
      </w:pPr>
      <w:rPr>
        <w:rFonts w:hint="default"/>
      </w:rPr>
    </w:lvl>
    <w:lvl w:ilvl="3">
      <w:start w:val="1"/>
      <w:numFmt w:val="decimal"/>
      <w:lvlText w:val="%4."/>
      <w:lvlJc w:val="left"/>
      <w:pPr>
        <w:tabs>
          <w:tab w:val="num" w:pos="2161"/>
        </w:tabs>
        <w:ind w:left="2161" w:hanging="380"/>
      </w:pPr>
      <w:rPr>
        <w:rFonts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9" w15:restartNumberingAfterBreak="0">
    <w:nsid w:val="59CC2880"/>
    <w:multiLevelType w:val="hybridMultilevel"/>
    <w:tmpl w:val="0B88E230"/>
    <w:lvl w:ilvl="0" w:tplc="45DC7CFA">
      <w:start w:val="1"/>
      <w:numFmt w:val="upperLetter"/>
      <w:pStyle w:val="SublevelA"/>
      <w:lvlText w:val="%1)"/>
      <w:lvlJc w:val="left"/>
      <w:pPr>
        <w:ind w:left="1021" w:hanging="1021"/>
      </w:pPr>
      <w:rPr>
        <w:rFonts w:hint="default"/>
      </w:rPr>
    </w:lvl>
    <w:lvl w:ilvl="1" w:tplc="08090019" w:tentative="1">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0236F7"/>
    <w:multiLevelType w:val="hybridMultilevel"/>
    <w:tmpl w:val="C9EACB80"/>
    <w:lvl w:ilvl="0" w:tplc="9194638E">
      <w:start w:val="1"/>
      <w:numFmt w:val="decimal"/>
      <w:pStyle w:val="Parties"/>
      <w:lvlText w:val="%1)"/>
      <w:lvlJc w:val="left"/>
      <w:pPr>
        <w:ind w:left="1021" w:hanging="1021"/>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E4F46"/>
    <w:multiLevelType w:val="multilevel"/>
    <w:tmpl w:val="192C35C8"/>
    <w:lvl w:ilvl="0">
      <w:start w:val="1"/>
      <w:numFmt w:val="decimal"/>
      <w:lvlText w:val="%1"/>
      <w:lvlJc w:val="left"/>
      <w:pPr>
        <w:tabs>
          <w:tab w:val="num" w:pos="1134"/>
        </w:tabs>
        <w:ind w:left="1134" w:hanging="1134"/>
      </w:pPr>
      <w:rPr>
        <w:rFonts w:hint="default"/>
        <w:b w:val="0"/>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b w:val="0"/>
        <w:i w:val="0"/>
      </w:rPr>
    </w:lvl>
    <w:lvl w:ilvl="5">
      <w:start w:val="1"/>
      <w:numFmt w:val="lowerRoman"/>
      <w:lvlText w:val="(%6)"/>
      <w:lvlJc w:val="left"/>
      <w:pPr>
        <w:tabs>
          <w:tab w:val="num" w:pos="1701"/>
        </w:tabs>
        <w:ind w:left="1701"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14720CD"/>
    <w:multiLevelType w:val="multilevel"/>
    <w:tmpl w:val="6420B82E"/>
    <w:lvl w:ilvl="0">
      <w:start w:val="1"/>
      <w:numFmt w:val="upperLetter"/>
      <w:pStyle w:val="Bulletpointuppera"/>
      <w:lvlText w:val="%1)"/>
      <w:lvlJc w:val="left"/>
      <w:pPr>
        <w:tabs>
          <w:tab w:val="num" w:pos="1021"/>
        </w:tabs>
        <w:ind w:left="1021" w:hanging="1021"/>
      </w:pPr>
      <w:rPr>
        <w:rFonts w:hint="default"/>
      </w:rPr>
    </w:lvl>
    <w:lvl w:ilvl="1">
      <w:start w:val="1"/>
      <w:numFmt w:val="upperLetter"/>
      <w:lvlText w:val="%2)"/>
      <w:lvlJc w:val="left"/>
      <w:pPr>
        <w:tabs>
          <w:tab w:val="num" w:pos="1401"/>
        </w:tabs>
        <w:ind w:left="1401" w:hanging="380"/>
      </w:pPr>
      <w:rPr>
        <w:rFonts w:hint="default"/>
      </w:rPr>
    </w:lvl>
    <w:lvl w:ilvl="2">
      <w:start w:val="1"/>
      <w:numFmt w:val="upperLetter"/>
      <w:lvlText w:val="%3)"/>
      <w:lvlJc w:val="left"/>
      <w:pPr>
        <w:tabs>
          <w:tab w:val="num" w:pos="1781"/>
        </w:tabs>
        <w:ind w:left="1781" w:hanging="380"/>
      </w:pPr>
      <w:rPr>
        <w:rFonts w:hint="default"/>
      </w:rPr>
    </w:lvl>
    <w:lvl w:ilvl="3">
      <w:start w:val="1"/>
      <w:numFmt w:val="upperLetter"/>
      <w:lvlText w:val="%4)"/>
      <w:lvlJc w:val="left"/>
      <w:pPr>
        <w:tabs>
          <w:tab w:val="num" w:pos="2161"/>
        </w:tabs>
        <w:ind w:left="2161" w:hanging="38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3" w15:restartNumberingAfterBreak="0">
    <w:nsid w:val="66DD03F7"/>
    <w:multiLevelType w:val="multilevel"/>
    <w:tmpl w:val="DA6E4180"/>
    <w:lvl w:ilvl="0">
      <w:start w:val="1"/>
      <w:numFmt w:val="decimal"/>
      <w:pStyle w:val="Rubrik1"/>
      <w:lvlText w:val="%1"/>
      <w:lvlJc w:val="left"/>
      <w:pPr>
        <w:tabs>
          <w:tab w:val="num" w:pos="1021"/>
        </w:tabs>
        <w:ind w:left="1021" w:hanging="1021"/>
      </w:pPr>
      <w:rPr>
        <w:rFonts w:hint="default"/>
      </w:rPr>
    </w:lvl>
    <w:lvl w:ilvl="1">
      <w:start w:val="1"/>
      <w:numFmt w:val="decimal"/>
      <w:pStyle w:val="Rubrik2"/>
      <w:lvlText w:val="%1.%2"/>
      <w:lvlJc w:val="left"/>
      <w:pPr>
        <w:tabs>
          <w:tab w:val="num" w:pos="1021"/>
        </w:tabs>
        <w:ind w:left="1021" w:hanging="1021"/>
      </w:pPr>
      <w:rPr>
        <w:rFonts w:hint="default"/>
      </w:rPr>
    </w:lvl>
    <w:lvl w:ilvl="2">
      <w:start w:val="1"/>
      <w:numFmt w:val="decimal"/>
      <w:pStyle w:val="Rubrik3"/>
      <w:lvlText w:val="%1.%2.%3"/>
      <w:lvlJc w:val="left"/>
      <w:pPr>
        <w:tabs>
          <w:tab w:val="num" w:pos="1021"/>
        </w:tabs>
        <w:ind w:left="1021" w:hanging="1021"/>
      </w:pPr>
      <w:rPr>
        <w:rFonts w:hint="default"/>
      </w:rPr>
    </w:lvl>
    <w:lvl w:ilvl="3">
      <w:start w:val="1"/>
      <w:numFmt w:val="decimal"/>
      <w:pStyle w:val="Rubrik4"/>
      <w:lvlText w:val="%1.%2.%3.%4"/>
      <w:lvlJc w:val="left"/>
      <w:pPr>
        <w:tabs>
          <w:tab w:val="num" w:pos="1021"/>
        </w:tabs>
        <w:ind w:left="1021" w:hanging="1021"/>
      </w:pPr>
      <w:rPr>
        <w:rFonts w:hint="default"/>
      </w:rPr>
    </w:lvl>
    <w:lvl w:ilvl="4">
      <w:start w:val="1"/>
      <w:numFmt w:val="decimal"/>
      <w:pStyle w:val="Rubrik5"/>
      <w:lvlText w:val="%1.%2.%3.%4.%5"/>
      <w:lvlJc w:val="left"/>
      <w:pPr>
        <w:tabs>
          <w:tab w:val="num" w:pos="1021"/>
        </w:tabs>
        <w:ind w:left="1021" w:hanging="1021"/>
      </w:pPr>
      <w:rPr>
        <w:rFonts w:hint="default"/>
      </w:rPr>
    </w:lvl>
    <w:lvl w:ilvl="5">
      <w:start w:val="1"/>
      <w:numFmt w:val="lowerLetter"/>
      <w:pStyle w:val="Rubrik6"/>
      <w:lvlText w:val="%6)"/>
      <w:lvlJc w:val="left"/>
      <w:pPr>
        <w:tabs>
          <w:tab w:val="num" w:pos="1021"/>
        </w:tabs>
        <w:ind w:left="1021" w:hanging="1021"/>
      </w:pPr>
      <w:rPr>
        <w:rFonts w:hint="default"/>
      </w:rPr>
    </w:lvl>
    <w:lvl w:ilvl="6">
      <w:start w:val="1"/>
      <w:numFmt w:val="lowerRoman"/>
      <w:pStyle w:val="Rubrik7"/>
      <w:lvlText w:val="(%7)"/>
      <w:lvlJc w:val="left"/>
      <w:pPr>
        <w:tabs>
          <w:tab w:val="num" w:pos="1021"/>
        </w:tabs>
        <w:ind w:left="1021" w:hanging="1021"/>
      </w:pPr>
      <w:rPr>
        <w:rFonts w:hint="default"/>
      </w:rPr>
    </w:lvl>
    <w:lvl w:ilvl="7">
      <w:start w:val="1"/>
      <w:numFmt w:val="decimal"/>
      <w:lvlText w:val="%1.%2.%3.%4.%5.%6.%7.%8"/>
      <w:lvlJc w:val="left"/>
      <w:pPr>
        <w:tabs>
          <w:tab w:val="num" w:pos="1021"/>
        </w:tabs>
        <w:ind w:left="1021" w:hanging="1021"/>
      </w:pPr>
      <w:rPr>
        <w:rFonts w:hint="default"/>
      </w:rPr>
    </w:lvl>
    <w:lvl w:ilvl="8">
      <w:start w:val="1"/>
      <w:numFmt w:val="decimal"/>
      <w:lvlText w:val="%1.%2.%3.%4.%5.%6.%7.%8.%9"/>
      <w:lvlJc w:val="left"/>
      <w:pPr>
        <w:tabs>
          <w:tab w:val="num" w:pos="1021"/>
        </w:tabs>
        <w:ind w:left="1021" w:hanging="1021"/>
      </w:pPr>
      <w:rPr>
        <w:rFonts w:hint="default"/>
      </w:rPr>
    </w:lvl>
  </w:abstractNum>
  <w:num w:numId="1">
    <w:abstractNumId w:val="21"/>
  </w:num>
  <w:num w:numId="2">
    <w:abstractNumId w:val="7"/>
  </w:num>
  <w:num w:numId="3">
    <w:abstractNumId w:val="6"/>
  </w:num>
  <w:num w:numId="4">
    <w:abstractNumId w:val="23"/>
  </w:num>
  <w:num w:numId="5">
    <w:abstractNumId w:val="15"/>
  </w:num>
  <w:num w:numId="6">
    <w:abstractNumId w:val="10"/>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17"/>
  </w:num>
  <w:num w:numId="30">
    <w:abstractNumId w:val="3"/>
  </w:num>
  <w:num w:numId="31">
    <w:abstractNumId w:val="1"/>
  </w:num>
  <w:num w:numId="32">
    <w:abstractNumId w:val="23"/>
  </w:num>
  <w:num w:numId="33">
    <w:abstractNumId w:val="8"/>
  </w:num>
  <w:num w:numId="34">
    <w:abstractNumId w:val="2"/>
  </w:num>
  <w:num w:numId="35">
    <w:abstractNumId w:val="0"/>
  </w:num>
  <w:num w:numId="36">
    <w:abstractNumId w:val="9"/>
  </w:num>
  <w:num w:numId="37">
    <w:abstractNumId w:val="5"/>
  </w:num>
  <w:num w:numId="38">
    <w:abstractNumId w:val="4"/>
  </w:num>
  <w:num w:numId="39">
    <w:abstractNumId w:val="20"/>
  </w:num>
  <w:num w:numId="40">
    <w:abstractNumId w:val="19"/>
  </w:num>
  <w:num w:numId="41">
    <w:abstractNumId w:val="13"/>
  </w:num>
  <w:num w:numId="42">
    <w:abstractNumId w:val="12"/>
  </w:num>
  <w:num w:numId="43">
    <w:abstractNumId w:val="14"/>
  </w:num>
  <w:num w:numId="44">
    <w:abstractNumId w:val="18"/>
  </w:num>
  <w:num w:numId="45">
    <w:abstractNumId w:val="11"/>
  </w:num>
  <w:num w:numId="46">
    <w:abstractNumId w:val="22"/>
  </w:num>
  <w:num w:numId="47">
    <w:abstractNumId w:val="23"/>
  </w:num>
  <w:num w:numId="48">
    <w:abstractNumId w:val="23"/>
  </w:num>
  <w:num w:numId="49">
    <w:abstractNumId w:val="23"/>
  </w:num>
  <w:num w:numId="50">
    <w:abstractNumId w:val="23"/>
  </w:num>
  <w:num w:numId="51">
    <w:abstractNumId w:val="16"/>
  </w:num>
  <w:num w:numId="52">
    <w:abstractNumId w:val="23"/>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27"/>
    <w:rsid w:val="000002EE"/>
    <w:rsid w:val="00005703"/>
    <w:rsid w:val="0000575C"/>
    <w:rsid w:val="00013064"/>
    <w:rsid w:val="00024BF8"/>
    <w:rsid w:val="00025018"/>
    <w:rsid w:val="00035831"/>
    <w:rsid w:val="00054C7B"/>
    <w:rsid w:val="000601E8"/>
    <w:rsid w:val="00060C74"/>
    <w:rsid w:val="00061EF2"/>
    <w:rsid w:val="00063713"/>
    <w:rsid w:val="00067D7D"/>
    <w:rsid w:val="00072603"/>
    <w:rsid w:val="00080B15"/>
    <w:rsid w:val="00087226"/>
    <w:rsid w:val="000A6AE4"/>
    <w:rsid w:val="000B3B2F"/>
    <w:rsid w:val="000B4F3D"/>
    <w:rsid w:val="000C2DB7"/>
    <w:rsid w:val="000C507C"/>
    <w:rsid w:val="000C6081"/>
    <w:rsid w:val="000C64F2"/>
    <w:rsid w:val="000D228F"/>
    <w:rsid w:val="000D6251"/>
    <w:rsid w:val="000E242E"/>
    <w:rsid w:val="000E2EE9"/>
    <w:rsid w:val="000F020B"/>
    <w:rsid w:val="000F0ED7"/>
    <w:rsid w:val="000F4479"/>
    <w:rsid w:val="000F6AEA"/>
    <w:rsid w:val="00102723"/>
    <w:rsid w:val="00103AB6"/>
    <w:rsid w:val="00104C53"/>
    <w:rsid w:val="001103BD"/>
    <w:rsid w:val="0011334B"/>
    <w:rsid w:val="00126968"/>
    <w:rsid w:val="001279AB"/>
    <w:rsid w:val="001303E8"/>
    <w:rsid w:val="00137A13"/>
    <w:rsid w:val="001467BF"/>
    <w:rsid w:val="00147E05"/>
    <w:rsid w:val="0015250A"/>
    <w:rsid w:val="00154260"/>
    <w:rsid w:val="001559F5"/>
    <w:rsid w:val="001564E9"/>
    <w:rsid w:val="00173453"/>
    <w:rsid w:val="001801B3"/>
    <w:rsid w:val="0018236F"/>
    <w:rsid w:val="00182650"/>
    <w:rsid w:val="0018595D"/>
    <w:rsid w:val="00191475"/>
    <w:rsid w:val="00192D01"/>
    <w:rsid w:val="001A5E33"/>
    <w:rsid w:val="001B14F1"/>
    <w:rsid w:val="001B1CC2"/>
    <w:rsid w:val="001C3166"/>
    <w:rsid w:val="001C3BA5"/>
    <w:rsid w:val="001C6B2C"/>
    <w:rsid w:val="001D52FC"/>
    <w:rsid w:val="001D7A25"/>
    <w:rsid w:val="001E3E48"/>
    <w:rsid w:val="001F0535"/>
    <w:rsid w:val="001F1168"/>
    <w:rsid w:val="001F74EC"/>
    <w:rsid w:val="00205A0F"/>
    <w:rsid w:val="002136B3"/>
    <w:rsid w:val="002236D1"/>
    <w:rsid w:val="00251F10"/>
    <w:rsid w:val="00281007"/>
    <w:rsid w:val="002810D2"/>
    <w:rsid w:val="00281E18"/>
    <w:rsid w:val="002829BA"/>
    <w:rsid w:val="002836FB"/>
    <w:rsid w:val="00283C6F"/>
    <w:rsid w:val="0028789C"/>
    <w:rsid w:val="002954F8"/>
    <w:rsid w:val="002A14CE"/>
    <w:rsid w:val="002A4E4B"/>
    <w:rsid w:val="002B2FA9"/>
    <w:rsid w:val="002B3E67"/>
    <w:rsid w:val="002C0D27"/>
    <w:rsid w:val="002C1972"/>
    <w:rsid w:val="002C2D2A"/>
    <w:rsid w:val="002C3559"/>
    <w:rsid w:val="002F674B"/>
    <w:rsid w:val="002F7A2E"/>
    <w:rsid w:val="003074DE"/>
    <w:rsid w:val="0031263D"/>
    <w:rsid w:val="003158C7"/>
    <w:rsid w:val="003207EE"/>
    <w:rsid w:val="00323264"/>
    <w:rsid w:val="00333D02"/>
    <w:rsid w:val="003374CC"/>
    <w:rsid w:val="00343D7E"/>
    <w:rsid w:val="00351CE2"/>
    <w:rsid w:val="003523F9"/>
    <w:rsid w:val="00370ED4"/>
    <w:rsid w:val="00371130"/>
    <w:rsid w:val="00371797"/>
    <w:rsid w:val="00373EAB"/>
    <w:rsid w:val="00374998"/>
    <w:rsid w:val="003813ED"/>
    <w:rsid w:val="003A60C1"/>
    <w:rsid w:val="003A7CAE"/>
    <w:rsid w:val="003B130C"/>
    <w:rsid w:val="003B2CA4"/>
    <w:rsid w:val="003B56F3"/>
    <w:rsid w:val="003B6A23"/>
    <w:rsid w:val="003C0C09"/>
    <w:rsid w:val="003C69BB"/>
    <w:rsid w:val="003C6B3C"/>
    <w:rsid w:val="003D4809"/>
    <w:rsid w:val="003E0FFC"/>
    <w:rsid w:val="003F3E55"/>
    <w:rsid w:val="003F3F84"/>
    <w:rsid w:val="00410EDB"/>
    <w:rsid w:val="00411FE0"/>
    <w:rsid w:val="00415503"/>
    <w:rsid w:val="00416381"/>
    <w:rsid w:val="00417A8C"/>
    <w:rsid w:val="004215AA"/>
    <w:rsid w:val="0042323D"/>
    <w:rsid w:val="004245D9"/>
    <w:rsid w:val="004329B5"/>
    <w:rsid w:val="004334C3"/>
    <w:rsid w:val="00464020"/>
    <w:rsid w:val="00471507"/>
    <w:rsid w:val="004969AA"/>
    <w:rsid w:val="004B58A0"/>
    <w:rsid w:val="004B60D3"/>
    <w:rsid w:val="004C1C43"/>
    <w:rsid w:val="004C3E8A"/>
    <w:rsid w:val="004C4EAC"/>
    <w:rsid w:val="004C4F2B"/>
    <w:rsid w:val="004D232A"/>
    <w:rsid w:val="004D723F"/>
    <w:rsid w:val="004F1B83"/>
    <w:rsid w:val="004F38BD"/>
    <w:rsid w:val="004F660C"/>
    <w:rsid w:val="004F684A"/>
    <w:rsid w:val="00501154"/>
    <w:rsid w:val="00501180"/>
    <w:rsid w:val="005043CF"/>
    <w:rsid w:val="00507BFC"/>
    <w:rsid w:val="00510BE0"/>
    <w:rsid w:val="00514237"/>
    <w:rsid w:val="005262EE"/>
    <w:rsid w:val="00544EE0"/>
    <w:rsid w:val="00546AEE"/>
    <w:rsid w:val="0055424C"/>
    <w:rsid w:val="00557ACC"/>
    <w:rsid w:val="00565994"/>
    <w:rsid w:val="00566074"/>
    <w:rsid w:val="00566858"/>
    <w:rsid w:val="005872CE"/>
    <w:rsid w:val="0059098E"/>
    <w:rsid w:val="00592629"/>
    <w:rsid w:val="005A37BE"/>
    <w:rsid w:val="005A48F9"/>
    <w:rsid w:val="005A59DE"/>
    <w:rsid w:val="005C0F81"/>
    <w:rsid w:val="005D0E31"/>
    <w:rsid w:val="005E0550"/>
    <w:rsid w:val="005F7500"/>
    <w:rsid w:val="00600C52"/>
    <w:rsid w:val="00601A0C"/>
    <w:rsid w:val="00601B75"/>
    <w:rsid w:val="00605293"/>
    <w:rsid w:val="00607A72"/>
    <w:rsid w:val="00611369"/>
    <w:rsid w:val="00625ED6"/>
    <w:rsid w:val="00631179"/>
    <w:rsid w:val="00633C60"/>
    <w:rsid w:val="00637032"/>
    <w:rsid w:val="00642233"/>
    <w:rsid w:val="0066268C"/>
    <w:rsid w:val="0066345A"/>
    <w:rsid w:val="006656E0"/>
    <w:rsid w:val="00671162"/>
    <w:rsid w:val="00674466"/>
    <w:rsid w:val="00675806"/>
    <w:rsid w:val="00677325"/>
    <w:rsid w:val="00694FC7"/>
    <w:rsid w:val="006972DA"/>
    <w:rsid w:val="006A580A"/>
    <w:rsid w:val="006B0D25"/>
    <w:rsid w:val="006C1653"/>
    <w:rsid w:val="006C4723"/>
    <w:rsid w:val="006C6BDD"/>
    <w:rsid w:val="006D73FD"/>
    <w:rsid w:val="006E30F4"/>
    <w:rsid w:val="006F32EF"/>
    <w:rsid w:val="006F558C"/>
    <w:rsid w:val="007076B9"/>
    <w:rsid w:val="0071067F"/>
    <w:rsid w:val="00721A8C"/>
    <w:rsid w:val="007257BF"/>
    <w:rsid w:val="00732F51"/>
    <w:rsid w:val="00734ADE"/>
    <w:rsid w:val="0073654D"/>
    <w:rsid w:val="00736C24"/>
    <w:rsid w:val="0074255B"/>
    <w:rsid w:val="00742EC2"/>
    <w:rsid w:val="00747105"/>
    <w:rsid w:val="00753ACE"/>
    <w:rsid w:val="00755C72"/>
    <w:rsid w:val="007573B8"/>
    <w:rsid w:val="007578EE"/>
    <w:rsid w:val="00763932"/>
    <w:rsid w:val="00765957"/>
    <w:rsid w:val="007702AD"/>
    <w:rsid w:val="00773595"/>
    <w:rsid w:val="00775BF5"/>
    <w:rsid w:val="0077608E"/>
    <w:rsid w:val="00776FD8"/>
    <w:rsid w:val="00786EB8"/>
    <w:rsid w:val="007926AA"/>
    <w:rsid w:val="007B0860"/>
    <w:rsid w:val="007B4AED"/>
    <w:rsid w:val="007B7DDA"/>
    <w:rsid w:val="007D23EA"/>
    <w:rsid w:val="007D61EA"/>
    <w:rsid w:val="008017CA"/>
    <w:rsid w:val="008171FE"/>
    <w:rsid w:val="00820418"/>
    <w:rsid w:val="00822F99"/>
    <w:rsid w:val="00824750"/>
    <w:rsid w:val="008414BC"/>
    <w:rsid w:val="00843ED7"/>
    <w:rsid w:val="008549FB"/>
    <w:rsid w:val="00860705"/>
    <w:rsid w:val="008610D7"/>
    <w:rsid w:val="00866584"/>
    <w:rsid w:val="00872D1B"/>
    <w:rsid w:val="008747C8"/>
    <w:rsid w:val="008811DD"/>
    <w:rsid w:val="008915A7"/>
    <w:rsid w:val="008A5734"/>
    <w:rsid w:val="008B4F7F"/>
    <w:rsid w:val="008C44C7"/>
    <w:rsid w:val="008C4FA4"/>
    <w:rsid w:val="008C5F7C"/>
    <w:rsid w:val="008D370C"/>
    <w:rsid w:val="008D5D0F"/>
    <w:rsid w:val="008D6885"/>
    <w:rsid w:val="008F08A9"/>
    <w:rsid w:val="0090436A"/>
    <w:rsid w:val="00924893"/>
    <w:rsid w:val="0093029F"/>
    <w:rsid w:val="00933DCC"/>
    <w:rsid w:val="00941325"/>
    <w:rsid w:val="0096299F"/>
    <w:rsid w:val="00971897"/>
    <w:rsid w:val="00974888"/>
    <w:rsid w:val="00981C91"/>
    <w:rsid w:val="00983377"/>
    <w:rsid w:val="00994F74"/>
    <w:rsid w:val="009B1117"/>
    <w:rsid w:val="009D7F7E"/>
    <w:rsid w:val="009E1C14"/>
    <w:rsid w:val="009E2010"/>
    <w:rsid w:val="009E3BB2"/>
    <w:rsid w:val="009E7B2D"/>
    <w:rsid w:val="00A00B7F"/>
    <w:rsid w:val="00A016E1"/>
    <w:rsid w:val="00A03C7E"/>
    <w:rsid w:val="00A07598"/>
    <w:rsid w:val="00A1022D"/>
    <w:rsid w:val="00A262D6"/>
    <w:rsid w:val="00A348BD"/>
    <w:rsid w:val="00A37C76"/>
    <w:rsid w:val="00A37D90"/>
    <w:rsid w:val="00A625E2"/>
    <w:rsid w:val="00A653BE"/>
    <w:rsid w:val="00A713DA"/>
    <w:rsid w:val="00A90088"/>
    <w:rsid w:val="00A909D6"/>
    <w:rsid w:val="00A939E6"/>
    <w:rsid w:val="00AA1A84"/>
    <w:rsid w:val="00AD15FA"/>
    <w:rsid w:val="00AD1687"/>
    <w:rsid w:val="00AE013D"/>
    <w:rsid w:val="00AE0B7F"/>
    <w:rsid w:val="00AE3E93"/>
    <w:rsid w:val="00AE48E6"/>
    <w:rsid w:val="00AE554B"/>
    <w:rsid w:val="00AE5F10"/>
    <w:rsid w:val="00AE7989"/>
    <w:rsid w:val="00AF1797"/>
    <w:rsid w:val="00B0305F"/>
    <w:rsid w:val="00B0431B"/>
    <w:rsid w:val="00B1696D"/>
    <w:rsid w:val="00B244FA"/>
    <w:rsid w:val="00B3114E"/>
    <w:rsid w:val="00B45AD9"/>
    <w:rsid w:val="00B54969"/>
    <w:rsid w:val="00B61C5B"/>
    <w:rsid w:val="00B61F12"/>
    <w:rsid w:val="00B64BC5"/>
    <w:rsid w:val="00B712FA"/>
    <w:rsid w:val="00B750EA"/>
    <w:rsid w:val="00B77EA4"/>
    <w:rsid w:val="00B80DDA"/>
    <w:rsid w:val="00B937A2"/>
    <w:rsid w:val="00BA4182"/>
    <w:rsid w:val="00BB19D1"/>
    <w:rsid w:val="00BB3969"/>
    <w:rsid w:val="00BC063B"/>
    <w:rsid w:val="00BC3716"/>
    <w:rsid w:val="00BC4175"/>
    <w:rsid w:val="00BC4B37"/>
    <w:rsid w:val="00BC5BB3"/>
    <w:rsid w:val="00BC6588"/>
    <w:rsid w:val="00BD1D85"/>
    <w:rsid w:val="00BD268E"/>
    <w:rsid w:val="00BD5A5F"/>
    <w:rsid w:val="00BD680D"/>
    <w:rsid w:val="00BD7291"/>
    <w:rsid w:val="00BE190B"/>
    <w:rsid w:val="00BE6166"/>
    <w:rsid w:val="00BE72A7"/>
    <w:rsid w:val="00BF05BA"/>
    <w:rsid w:val="00BF194A"/>
    <w:rsid w:val="00C108D5"/>
    <w:rsid w:val="00C108EE"/>
    <w:rsid w:val="00C12BBD"/>
    <w:rsid w:val="00C16708"/>
    <w:rsid w:val="00C22A96"/>
    <w:rsid w:val="00C3199A"/>
    <w:rsid w:val="00C33463"/>
    <w:rsid w:val="00C36248"/>
    <w:rsid w:val="00C409EF"/>
    <w:rsid w:val="00C43DF9"/>
    <w:rsid w:val="00C50575"/>
    <w:rsid w:val="00C50D94"/>
    <w:rsid w:val="00C510EA"/>
    <w:rsid w:val="00C63BF8"/>
    <w:rsid w:val="00C67AF5"/>
    <w:rsid w:val="00C76561"/>
    <w:rsid w:val="00C76A0B"/>
    <w:rsid w:val="00C76CF9"/>
    <w:rsid w:val="00C95FE3"/>
    <w:rsid w:val="00CA2D88"/>
    <w:rsid w:val="00CB4E05"/>
    <w:rsid w:val="00CC479D"/>
    <w:rsid w:val="00CD55AD"/>
    <w:rsid w:val="00CD575B"/>
    <w:rsid w:val="00CE150F"/>
    <w:rsid w:val="00CF37F2"/>
    <w:rsid w:val="00D00F17"/>
    <w:rsid w:val="00D26A78"/>
    <w:rsid w:val="00D32951"/>
    <w:rsid w:val="00D53F45"/>
    <w:rsid w:val="00D540C4"/>
    <w:rsid w:val="00D641C1"/>
    <w:rsid w:val="00D653EE"/>
    <w:rsid w:val="00D80017"/>
    <w:rsid w:val="00D873A1"/>
    <w:rsid w:val="00D87AB9"/>
    <w:rsid w:val="00D9095B"/>
    <w:rsid w:val="00DA177F"/>
    <w:rsid w:val="00DB2B07"/>
    <w:rsid w:val="00DB7518"/>
    <w:rsid w:val="00DC0D6C"/>
    <w:rsid w:val="00DC3CFE"/>
    <w:rsid w:val="00DC6E97"/>
    <w:rsid w:val="00DE0C21"/>
    <w:rsid w:val="00DE7C92"/>
    <w:rsid w:val="00E004B0"/>
    <w:rsid w:val="00E009D7"/>
    <w:rsid w:val="00E02708"/>
    <w:rsid w:val="00E030EB"/>
    <w:rsid w:val="00E0464D"/>
    <w:rsid w:val="00E053E9"/>
    <w:rsid w:val="00E056A1"/>
    <w:rsid w:val="00E06E2A"/>
    <w:rsid w:val="00E13203"/>
    <w:rsid w:val="00E158B9"/>
    <w:rsid w:val="00E15F5E"/>
    <w:rsid w:val="00E317D8"/>
    <w:rsid w:val="00E4525B"/>
    <w:rsid w:val="00E45D9B"/>
    <w:rsid w:val="00E562D6"/>
    <w:rsid w:val="00E60781"/>
    <w:rsid w:val="00E6286D"/>
    <w:rsid w:val="00E76C56"/>
    <w:rsid w:val="00E810DA"/>
    <w:rsid w:val="00E84F13"/>
    <w:rsid w:val="00E91F4E"/>
    <w:rsid w:val="00E95450"/>
    <w:rsid w:val="00E97B2A"/>
    <w:rsid w:val="00EA7DE1"/>
    <w:rsid w:val="00EB1249"/>
    <w:rsid w:val="00EC3E04"/>
    <w:rsid w:val="00ED0D4E"/>
    <w:rsid w:val="00ED588F"/>
    <w:rsid w:val="00EF00EB"/>
    <w:rsid w:val="00EF2331"/>
    <w:rsid w:val="00EF6DC6"/>
    <w:rsid w:val="00F026C3"/>
    <w:rsid w:val="00F109E7"/>
    <w:rsid w:val="00F15552"/>
    <w:rsid w:val="00F206C4"/>
    <w:rsid w:val="00F242C8"/>
    <w:rsid w:val="00F258F0"/>
    <w:rsid w:val="00F26508"/>
    <w:rsid w:val="00F33A4C"/>
    <w:rsid w:val="00F4089F"/>
    <w:rsid w:val="00F43506"/>
    <w:rsid w:val="00F4425B"/>
    <w:rsid w:val="00F4779F"/>
    <w:rsid w:val="00F52FF4"/>
    <w:rsid w:val="00F530A0"/>
    <w:rsid w:val="00F54D1E"/>
    <w:rsid w:val="00F56FC9"/>
    <w:rsid w:val="00F627A3"/>
    <w:rsid w:val="00F65492"/>
    <w:rsid w:val="00F65B17"/>
    <w:rsid w:val="00F7183B"/>
    <w:rsid w:val="00F71D8B"/>
    <w:rsid w:val="00F76A36"/>
    <w:rsid w:val="00F84C32"/>
    <w:rsid w:val="00F8727B"/>
    <w:rsid w:val="00F912E5"/>
    <w:rsid w:val="00FA2E3D"/>
    <w:rsid w:val="00FA3BDB"/>
    <w:rsid w:val="00FB2B44"/>
    <w:rsid w:val="00FB2C63"/>
    <w:rsid w:val="00FB65C8"/>
    <w:rsid w:val="00FC116F"/>
    <w:rsid w:val="00FD098A"/>
    <w:rsid w:val="00FE5DB1"/>
    <w:rsid w:val="00FE718C"/>
    <w:rsid w:val="00FF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4C8E2"/>
  <w15:docId w15:val="{42CA4DA8-844F-AD4A-A6CE-75795300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F74"/>
    <w:pPr>
      <w:spacing w:before="240" w:line="288" w:lineRule="auto"/>
    </w:pPr>
    <w:rPr>
      <w:sz w:val="22"/>
      <w:szCs w:val="24"/>
    </w:rPr>
  </w:style>
  <w:style w:type="paragraph" w:styleId="Rubrik1">
    <w:name w:val="heading 1"/>
    <w:next w:val="Normaltindrag"/>
    <w:link w:val="Rubrik1Char"/>
    <w:qFormat/>
    <w:rsid w:val="001564E9"/>
    <w:pPr>
      <w:numPr>
        <w:numId w:val="32"/>
      </w:numPr>
      <w:spacing w:before="360" w:after="120" w:line="288" w:lineRule="auto"/>
      <w:outlineLvl w:val="0"/>
    </w:pPr>
    <w:rPr>
      <w:rFonts w:cs="Arial"/>
      <w:b/>
      <w:bCs/>
      <w:caps/>
      <w:kern w:val="32"/>
      <w:sz w:val="22"/>
      <w:szCs w:val="24"/>
    </w:rPr>
  </w:style>
  <w:style w:type="paragraph" w:styleId="Rubrik2">
    <w:name w:val="heading 2"/>
    <w:basedOn w:val="Rubrik1"/>
    <w:next w:val="Normaltindrag"/>
    <w:link w:val="Rubrik2Char"/>
    <w:qFormat/>
    <w:rsid w:val="00F109E7"/>
    <w:pPr>
      <w:numPr>
        <w:ilvl w:val="1"/>
      </w:numPr>
      <w:spacing w:before="240"/>
      <w:outlineLvl w:val="1"/>
    </w:pPr>
    <w:rPr>
      <w:iCs/>
      <w:caps w:val="0"/>
      <w:szCs w:val="28"/>
    </w:rPr>
  </w:style>
  <w:style w:type="paragraph" w:styleId="Rubrik3">
    <w:name w:val="heading 3"/>
    <w:basedOn w:val="Rubrik2"/>
    <w:next w:val="Normaltindrag"/>
    <w:link w:val="Rubrik3Char"/>
    <w:qFormat/>
    <w:rsid w:val="00F109E7"/>
    <w:pPr>
      <w:numPr>
        <w:ilvl w:val="2"/>
      </w:numPr>
      <w:outlineLvl w:val="2"/>
    </w:pPr>
    <w:rPr>
      <w:i/>
      <w:szCs w:val="26"/>
    </w:rPr>
  </w:style>
  <w:style w:type="paragraph" w:styleId="Rubrik4">
    <w:name w:val="heading 4"/>
    <w:basedOn w:val="Rubrik3"/>
    <w:next w:val="Normaltindrag"/>
    <w:link w:val="Rubrik4Char"/>
    <w:qFormat/>
    <w:rsid w:val="002136B3"/>
    <w:pPr>
      <w:numPr>
        <w:ilvl w:val="3"/>
      </w:numPr>
      <w:outlineLvl w:val="3"/>
    </w:pPr>
    <w:rPr>
      <w:b w:val="0"/>
      <w:bCs w:val="0"/>
      <w:szCs w:val="28"/>
    </w:rPr>
  </w:style>
  <w:style w:type="paragraph" w:styleId="Rubrik5">
    <w:name w:val="heading 5"/>
    <w:basedOn w:val="Rubrik4"/>
    <w:next w:val="Normaltindrag"/>
    <w:link w:val="Rubrik5Char"/>
    <w:qFormat/>
    <w:rsid w:val="002136B3"/>
    <w:pPr>
      <w:numPr>
        <w:ilvl w:val="4"/>
      </w:numPr>
      <w:outlineLvl w:val="4"/>
    </w:pPr>
    <w:rPr>
      <w:bCs/>
      <w:i w:val="0"/>
      <w:iCs w:val="0"/>
      <w:szCs w:val="26"/>
    </w:rPr>
  </w:style>
  <w:style w:type="paragraph" w:styleId="Rubrik6">
    <w:name w:val="heading 6"/>
    <w:link w:val="Rubrik6Char"/>
    <w:qFormat/>
    <w:rsid w:val="00025018"/>
    <w:pPr>
      <w:numPr>
        <w:ilvl w:val="5"/>
        <w:numId w:val="32"/>
      </w:numPr>
      <w:spacing w:before="240" w:after="60" w:line="288" w:lineRule="auto"/>
      <w:outlineLvl w:val="5"/>
    </w:pPr>
    <w:rPr>
      <w:rFonts w:ascii="Verdana" w:hAnsi="Verdana"/>
      <w:bCs/>
      <w:szCs w:val="22"/>
    </w:rPr>
  </w:style>
  <w:style w:type="paragraph" w:styleId="Rubrik7">
    <w:name w:val="heading 7"/>
    <w:link w:val="Rubrik7Char"/>
    <w:qFormat/>
    <w:rsid w:val="00025018"/>
    <w:pPr>
      <w:numPr>
        <w:ilvl w:val="6"/>
        <w:numId w:val="32"/>
      </w:numPr>
      <w:spacing w:before="240" w:after="60" w:line="288" w:lineRule="auto"/>
      <w:outlineLvl w:val="6"/>
    </w:pPr>
    <w:rPr>
      <w:rFonts w:ascii="Verdana" w:hAnsi="Verdana"/>
      <w:szCs w:val="24"/>
    </w:rPr>
  </w:style>
  <w:style w:type="paragraph" w:styleId="Rubrik8">
    <w:name w:val="heading 8"/>
    <w:basedOn w:val="Normal"/>
    <w:next w:val="Normal"/>
    <w:qFormat/>
    <w:rsid w:val="000A6AE4"/>
    <w:pPr>
      <w:spacing w:after="60"/>
      <w:outlineLvl w:val="7"/>
    </w:pPr>
    <w:rPr>
      <w:i/>
      <w:iCs/>
    </w:rPr>
  </w:style>
  <w:style w:type="paragraph" w:styleId="Rubrik9">
    <w:name w:val="heading 9"/>
    <w:basedOn w:val="Normal"/>
    <w:next w:val="Normal"/>
    <w:qFormat/>
    <w:rsid w:val="00333D02"/>
    <w:pPr>
      <w:spacing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link w:val="NormaltindragChar"/>
    <w:qFormat/>
    <w:rsid w:val="00F109E7"/>
    <w:pPr>
      <w:ind w:left="1021"/>
    </w:pPr>
  </w:style>
  <w:style w:type="table" w:styleId="Tabellrutnt">
    <w:name w:val="Table Grid"/>
    <w:basedOn w:val="Normaltabell"/>
    <w:rsid w:val="000A6AE4"/>
    <w:tblPr/>
  </w:style>
  <w:style w:type="paragraph" w:customStyle="1" w:styleId="RubrikR">
    <w:name w:val="Rubrik R"/>
    <w:next w:val="Normal"/>
    <w:rsid w:val="00333D02"/>
    <w:pPr>
      <w:spacing w:before="240" w:after="120" w:line="288" w:lineRule="auto"/>
    </w:pPr>
    <w:rPr>
      <w:rFonts w:ascii="Verdana" w:hAnsi="Verdana"/>
      <w:b/>
      <w:szCs w:val="24"/>
    </w:rPr>
  </w:style>
  <w:style w:type="paragraph" w:customStyle="1" w:styleId="DirTelEpost">
    <w:name w:val="DirTelEpost"/>
    <w:basedOn w:val="Normal"/>
    <w:rsid w:val="000A6AE4"/>
    <w:pPr>
      <w:tabs>
        <w:tab w:val="left" w:pos="1512"/>
      </w:tabs>
      <w:spacing w:line="240" w:lineRule="auto"/>
    </w:pPr>
    <w:rPr>
      <w:sz w:val="16"/>
    </w:rPr>
  </w:style>
  <w:style w:type="paragraph" w:styleId="Sidhuvud">
    <w:name w:val="header"/>
    <w:basedOn w:val="Normal"/>
    <w:rsid w:val="007578EE"/>
  </w:style>
  <w:style w:type="paragraph" w:styleId="Sidfot">
    <w:name w:val="footer"/>
    <w:link w:val="SidfotChar"/>
    <w:uiPriority w:val="99"/>
    <w:rsid w:val="00677325"/>
    <w:pPr>
      <w:spacing w:line="200" w:lineRule="exact"/>
    </w:pPr>
    <w:rPr>
      <w:rFonts w:ascii="Verdana" w:hAnsi="Verdana"/>
      <w:sz w:val="14"/>
      <w:szCs w:val="24"/>
    </w:rPr>
  </w:style>
  <w:style w:type="paragraph" w:styleId="Ballongtext">
    <w:name w:val="Balloon Text"/>
    <w:basedOn w:val="Normal"/>
    <w:semiHidden/>
    <w:rsid w:val="000A6AE4"/>
    <w:rPr>
      <w:rFonts w:ascii="Tahoma" w:hAnsi="Tahoma" w:cs="Tahoma"/>
      <w:sz w:val="16"/>
      <w:szCs w:val="16"/>
    </w:rPr>
  </w:style>
  <w:style w:type="character" w:styleId="Hyperlnk">
    <w:name w:val="Hyperlink"/>
    <w:basedOn w:val="Standardstycketeckensnitt"/>
    <w:uiPriority w:val="99"/>
    <w:rsid w:val="00B61C5B"/>
    <w:rPr>
      <w:rFonts w:ascii="Times New Roman" w:hAnsi="Times New Roman"/>
      <w:color w:val="0000FF"/>
      <w:u w:val="single"/>
    </w:rPr>
  </w:style>
  <w:style w:type="character" w:styleId="Sidnummer">
    <w:name w:val="page number"/>
    <w:basedOn w:val="Standardstycketeckensnitt"/>
    <w:rsid w:val="000A6AE4"/>
  </w:style>
  <w:style w:type="paragraph" w:styleId="Inledning">
    <w:name w:val="Salutation"/>
    <w:next w:val="Normaltindrag"/>
    <w:autoRedefine/>
    <w:rsid w:val="00333D02"/>
    <w:rPr>
      <w:rFonts w:ascii="Verdana" w:hAnsi="Verdana"/>
      <w:b/>
      <w:szCs w:val="24"/>
    </w:rPr>
  </w:style>
  <w:style w:type="paragraph" w:styleId="Innehll1">
    <w:name w:val="toc 1"/>
    <w:next w:val="Normal"/>
    <w:autoRedefine/>
    <w:uiPriority w:val="39"/>
    <w:rsid w:val="00B61C5B"/>
    <w:pPr>
      <w:tabs>
        <w:tab w:val="left" w:pos="1134"/>
        <w:tab w:val="right" w:leader="dot" w:pos="8505"/>
      </w:tabs>
      <w:spacing w:before="120" w:after="120" w:line="288" w:lineRule="auto"/>
      <w:ind w:left="1134" w:hanging="1134"/>
    </w:pPr>
    <w:rPr>
      <w:caps/>
      <w:sz w:val="22"/>
    </w:rPr>
  </w:style>
  <w:style w:type="paragraph" w:styleId="Innehll2">
    <w:name w:val="toc 2"/>
    <w:basedOn w:val="Innehll1"/>
    <w:next w:val="Normaltindrag"/>
    <w:autoRedefine/>
    <w:uiPriority w:val="39"/>
    <w:rsid w:val="00E76C56"/>
    <w:rPr>
      <w:caps w:val="0"/>
    </w:rPr>
  </w:style>
  <w:style w:type="paragraph" w:styleId="Innehll3">
    <w:name w:val="toc 3"/>
    <w:basedOn w:val="Innehll2"/>
    <w:next w:val="Normaltindrag"/>
    <w:autoRedefine/>
    <w:uiPriority w:val="39"/>
    <w:rsid w:val="000A6AE4"/>
    <w:pPr>
      <w:tabs>
        <w:tab w:val="left" w:pos="1440"/>
      </w:tabs>
    </w:pPr>
  </w:style>
  <w:style w:type="paragraph" w:styleId="Punktlista2">
    <w:name w:val="List Bullet 2"/>
    <w:autoRedefine/>
    <w:qFormat/>
    <w:rsid w:val="00333D02"/>
    <w:pPr>
      <w:numPr>
        <w:numId w:val="2"/>
      </w:numPr>
      <w:tabs>
        <w:tab w:val="clear" w:pos="643"/>
        <w:tab w:val="left" w:pos="1701"/>
      </w:tabs>
      <w:spacing w:before="240" w:after="120" w:line="288" w:lineRule="auto"/>
      <w:ind w:left="1701" w:hanging="567"/>
    </w:pPr>
    <w:rPr>
      <w:rFonts w:ascii="Verdana" w:hAnsi="Verdana"/>
      <w:szCs w:val="24"/>
    </w:rPr>
  </w:style>
  <w:style w:type="paragraph" w:styleId="Punktlista3">
    <w:name w:val="List Bullet 3"/>
    <w:autoRedefine/>
    <w:qFormat/>
    <w:rsid w:val="00333D02"/>
    <w:pPr>
      <w:numPr>
        <w:numId w:val="3"/>
      </w:numPr>
      <w:tabs>
        <w:tab w:val="clear" w:pos="1559"/>
        <w:tab w:val="left" w:pos="1701"/>
      </w:tabs>
      <w:spacing w:before="240" w:after="120" w:line="288" w:lineRule="auto"/>
      <w:ind w:left="1701"/>
    </w:pPr>
    <w:rPr>
      <w:rFonts w:ascii="Verdana" w:hAnsi="Verdana"/>
      <w:szCs w:val="24"/>
    </w:rPr>
  </w:style>
  <w:style w:type="paragraph" w:customStyle="1" w:styleId="PM-Kapitler">
    <w:name w:val="PM - Kapitäler"/>
    <w:basedOn w:val="Normal"/>
    <w:semiHidden/>
    <w:rsid w:val="000A6AE4"/>
    <w:pPr>
      <w:spacing w:before="120" w:after="120"/>
    </w:pPr>
    <w:rPr>
      <w:b/>
      <w:smallCaps/>
    </w:rPr>
  </w:style>
  <w:style w:type="paragraph" w:customStyle="1" w:styleId="PM-Normal">
    <w:name w:val="PM - Normal"/>
    <w:basedOn w:val="Normal"/>
    <w:semiHidden/>
    <w:rsid w:val="000A6AE4"/>
    <w:pPr>
      <w:spacing w:before="120" w:after="120"/>
    </w:pPr>
  </w:style>
  <w:style w:type="paragraph" w:styleId="Beskrivning">
    <w:name w:val="caption"/>
    <w:basedOn w:val="Normal"/>
    <w:next w:val="Normal"/>
    <w:rsid w:val="00694FC7"/>
    <w:pPr>
      <w:spacing w:before="120" w:after="120"/>
    </w:pPr>
    <w:rPr>
      <w:b/>
      <w:bCs/>
      <w:szCs w:val="20"/>
    </w:rPr>
  </w:style>
  <w:style w:type="paragraph" w:styleId="Citatfrteckning">
    <w:name w:val="table of authorities"/>
    <w:basedOn w:val="Normal"/>
    <w:next w:val="Normal"/>
    <w:semiHidden/>
    <w:rsid w:val="000A6AE4"/>
    <w:pPr>
      <w:ind w:left="240" w:hanging="240"/>
    </w:pPr>
  </w:style>
  <w:style w:type="paragraph" w:styleId="Citatfrteckningsrubrik">
    <w:name w:val="toa heading"/>
    <w:basedOn w:val="Normal"/>
    <w:next w:val="Normal"/>
    <w:semiHidden/>
    <w:rsid w:val="000A6AE4"/>
    <w:pPr>
      <w:spacing w:before="120"/>
    </w:pPr>
    <w:rPr>
      <w:rFonts w:ascii="Arial" w:hAnsi="Arial" w:cs="Arial"/>
      <w:b/>
      <w:bCs/>
    </w:rPr>
  </w:style>
  <w:style w:type="paragraph" w:styleId="Dokumentversikt">
    <w:name w:val="Document Map"/>
    <w:basedOn w:val="Normal"/>
    <w:semiHidden/>
    <w:rsid w:val="000A6AE4"/>
    <w:pPr>
      <w:shd w:val="clear" w:color="auto" w:fill="000080"/>
    </w:pPr>
    <w:rPr>
      <w:rFonts w:ascii="Tahoma" w:hAnsi="Tahoma" w:cs="Tahoma"/>
    </w:rPr>
  </w:style>
  <w:style w:type="paragraph" w:styleId="Figurfrteckning">
    <w:name w:val="table of figures"/>
    <w:basedOn w:val="Normal"/>
    <w:next w:val="Normal"/>
    <w:semiHidden/>
    <w:rsid w:val="000A6AE4"/>
    <w:pPr>
      <w:ind w:left="480" w:hanging="480"/>
    </w:pPr>
  </w:style>
  <w:style w:type="character" w:styleId="Fotnotsreferens">
    <w:name w:val="footnote reference"/>
    <w:basedOn w:val="Standardstycketeckensnitt"/>
    <w:semiHidden/>
    <w:rsid w:val="000A6AE4"/>
    <w:rPr>
      <w:vertAlign w:val="superscript"/>
    </w:rPr>
  </w:style>
  <w:style w:type="paragraph" w:styleId="Fotnotstext">
    <w:name w:val="footnote text"/>
    <w:basedOn w:val="Normal"/>
    <w:semiHidden/>
    <w:rsid w:val="00BC063B"/>
    <w:rPr>
      <w:sz w:val="16"/>
      <w:szCs w:val="20"/>
    </w:rPr>
  </w:style>
  <w:style w:type="paragraph" w:styleId="Index1">
    <w:name w:val="index 1"/>
    <w:basedOn w:val="Normal"/>
    <w:next w:val="Normal"/>
    <w:autoRedefine/>
    <w:semiHidden/>
    <w:rsid w:val="000A6AE4"/>
    <w:pPr>
      <w:ind w:left="240" w:hanging="240"/>
    </w:pPr>
  </w:style>
  <w:style w:type="paragraph" w:styleId="Index2">
    <w:name w:val="index 2"/>
    <w:basedOn w:val="Normal"/>
    <w:next w:val="Normal"/>
    <w:autoRedefine/>
    <w:semiHidden/>
    <w:rsid w:val="000A6AE4"/>
    <w:pPr>
      <w:ind w:left="480" w:hanging="240"/>
    </w:pPr>
  </w:style>
  <w:style w:type="paragraph" w:styleId="Index3">
    <w:name w:val="index 3"/>
    <w:basedOn w:val="Normal"/>
    <w:next w:val="Normal"/>
    <w:autoRedefine/>
    <w:semiHidden/>
    <w:rsid w:val="000A6AE4"/>
    <w:pPr>
      <w:ind w:left="720" w:hanging="240"/>
    </w:pPr>
  </w:style>
  <w:style w:type="paragraph" w:styleId="Index4">
    <w:name w:val="index 4"/>
    <w:basedOn w:val="Normal"/>
    <w:next w:val="Normal"/>
    <w:autoRedefine/>
    <w:semiHidden/>
    <w:rsid w:val="000A6AE4"/>
    <w:pPr>
      <w:ind w:left="960" w:hanging="240"/>
    </w:pPr>
  </w:style>
  <w:style w:type="paragraph" w:styleId="Index5">
    <w:name w:val="index 5"/>
    <w:basedOn w:val="Normal"/>
    <w:next w:val="Normal"/>
    <w:autoRedefine/>
    <w:semiHidden/>
    <w:rsid w:val="000A6AE4"/>
    <w:pPr>
      <w:ind w:left="1200" w:hanging="240"/>
    </w:pPr>
  </w:style>
  <w:style w:type="paragraph" w:styleId="Index6">
    <w:name w:val="index 6"/>
    <w:basedOn w:val="Normal"/>
    <w:next w:val="Normal"/>
    <w:autoRedefine/>
    <w:semiHidden/>
    <w:rsid w:val="000A6AE4"/>
    <w:pPr>
      <w:ind w:left="1440" w:hanging="240"/>
    </w:pPr>
  </w:style>
  <w:style w:type="paragraph" w:styleId="Index7">
    <w:name w:val="index 7"/>
    <w:basedOn w:val="Normal"/>
    <w:next w:val="Normal"/>
    <w:autoRedefine/>
    <w:semiHidden/>
    <w:rsid w:val="000A6AE4"/>
    <w:pPr>
      <w:ind w:left="1680" w:hanging="240"/>
    </w:pPr>
  </w:style>
  <w:style w:type="paragraph" w:styleId="Index8">
    <w:name w:val="index 8"/>
    <w:basedOn w:val="Normal"/>
    <w:next w:val="Normal"/>
    <w:autoRedefine/>
    <w:semiHidden/>
    <w:rsid w:val="000A6AE4"/>
    <w:pPr>
      <w:ind w:left="1920" w:hanging="240"/>
    </w:pPr>
  </w:style>
  <w:style w:type="paragraph" w:styleId="Index9">
    <w:name w:val="index 9"/>
    <w:basedOn w:val="Normal"/>
    <w:next w:val="Normal"/>
    <w:autoRedefine/>
    <w:semiHidden/>
    <w:rsid w:val="000A6AE4"/>
    <w:pPr>
      <w:ind w:left="2160" w:hanging="240"/>
    </w:pPr>
  </w:style>
  <w:style w:type="paragraph" w:styleId="Indexrubrik">
    <w:name w:val="index heading"/>
    <w:basedOn w:val="Normal"/>
    <w:next w:val="Index1"/>
    <w:semiHidden/>
    <w:rsid w:val="000A6AE4"/>
    <w:rPr>
      <w:rFonts w:ascii="Arial" w:hAnsi="Arial" w:cs="Arial"/>
      <w:b/>
      <w:bCs/>
    </w:rPr>
  </w:style>
  <w:style w:type="paragraph" w:styleId="Innehll4">
    <w:name w:val="toc 4"/>
    <w:basedOn w:val="Normal"/>
    <w:next w:val="Normal"/>
    <w:autoRedefine/>
    <w:semiHidden/>
    <w:rsid w:val="000A6AE4"/>
    <w:pPr>
      <w:ind w:left="720"/>
    </w:pPr>
  </w:style>
  <w:style w:type="paragraph" w:styleId="Innehll5">
    <w:name w:val="toc 5"/>
    <w:basedOn w:val="Normal"/>
    <w:next w:val="Normal"/>
    <w:autoRedefine/>
    <w:semiHidden/>
    <w:rsid w:val="000A6AE4"/>
    <w:pPr>
      <w:ind w:left="960"/>
    </w:pPr>
  </w:style>
  <w:style w:type="paragraph" w:styleId="Innehll6">
    <w:name w:val="toc 6"/>
    <w:basedOn w:val="Normal"/>
    <w:next w:val="Normal"/>
    <w:autoRedefine/>
    <w:semiHidden/>
    <w:rsid w:val="000A6AE4"/>
    <w:pPr>
      <w:ind w:left="1200"/>
    </w:pPr>
  </w:style>
  <w:style w:type="paragraph" w:styleId="Innehll7">
    <w:name w:val="toc 7"/>
    <w:basedOn w:val="Normal"/>
    <w:next w:val="Normal"/>
    <w:autoRedefine/>
    <w:semiHidden/>
    <w:rsid w:val="000A6AE4"/>
    <w:pPr>
      <w:ind w:left="1440"/>
    </w:pPr>
  </w:style>
  <w:style w:type="paragraph" w:styleId="Innehll8">
    <w:name w:val="toc 8"/>
    <w:basedOn w:val="Normal"/>
    <w:next w:val="Normal"/>
    <w:autoRedefine/>
    <w:semiHidden/>
    <w:rsid w:val="000A6AE4"/>
    <w:pPr>
      <w:ind w:left="1680"/>
    </w:pPr>
  </w:style>
  <w:style w:type="paragraph" w:styleId="Innehll9">
    <w:name w:val="toc 9"/>
    <w:basedOn w:val="Normal"/>
    <w:next w:val="Normal"/>
    <w:autoRedefine/>
    <w:semiHidden/>
    <w:rsid w:val="000A6AE4"/>
    <w:pPr>
      <w:ind w:left="1920"/>
    </w:pPr>
  </w:style>
  <w:style w:type="paragraph" w:styleId="Kommentarer">
    <w:name w:val="annotation text"/>
    <w:basedOn w:val="Normal"/>
    <w:link w:val="KommentarerChar"/>
    <w:uiPriority w:val="99"/>
    <w:rsid w:val="000A6AE4"/>
    <w:rPr>
      <w:szCs w:val="20"/>
    </w:rPr>
  </w:style>
  <w:style w:type="character" w:styleId="Kommentarsreferens">
    <w:name w:val="annotation reference"/>
    <w:basedOn w:val="Standardstycketeckensnitt"/>
    <w:uiPriority w:val="99"/>
    <w:semiHidden/>
    <w:rsid w:val="000A6AE4"/>
    <w:rPr>
      <w:sz w:val="16"/>
      <w:szCs w:val="16"/>
    </w:rPr>
  </w:style>
  <w:style w:type="paragraph" w:styleId="Kommentarsmne">
    <w:name w:val="annotation subject"/>
    <w:basedOn w:val="Kommentarer"/>
    <w:next w:val="Kommentarer"/>
    <w:semiHidden/>
    <w:rsid w:val="000A6AE4"/>
    <w:rPr>
      <w:b/>
      <w:bCs/>
    </w:rPr>
  </w:style>
  <w:style w:type="paragraph" w:styleId="Makrotext">
    <w:name w:val="macro"/>
    <w:semiHidden/>
    <w:rsid w:val="000A6AE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Slutnotstext">
    <w:name w:val="endnote text"/>
    <w:basedOn w:val="Normal"/>
    <w:semiHidden/>
    <w:rsid w:val="000A6AE4"/>
    <w:rPr>
      <w:szCs w:val="20"/>
    </w:rPr>
  </w:style>
  <w:style w:type="character" w:styleId="Slutnotsreferens">
    <w:name w:val="endnote reference"/>
    <w:basedOn w:val="Standardstycketeckensnitt"/>
    <w:semiHidden/>
    <w:rsid w:val="000A6AE4"/>
    <w:rPr>
      <w:vertAlign w:val="superscript"/>
    </w:rPr>
  </w:style>
  <w:style w:type="paragraph" w:customStyle="1" w:styleId="Huvudrubrik">
    <w:name w:val="Huvudrubrik"/>
    <w:basedOn w:val="Normal"/>
    <w:rsid w:val="000A6AE4"/>
    <w:pPr>
      <w:jc w:val="center"/>
    </w:pPr>
    <w:rPr>
      <w:b/>
      <w:caps/>
      <w:sz w:val="32"/>
      <w:szCs w:val="32"/>
    </w:rPr>
  </w:style>
  <w:style w:type="paragraph" w:customStyle="1" w:styleId="Numberedtext1">
    <w:name w:val="Numbered text 1"/>
    <w:basedOn w:val="Rubrik1"/>
    <w:next w:val="Normaltindrag"/>
    <w:qFormat/>
    <w:rsid w:val="00637032"/>
    <w:pPr>
      <w:spacing w:before="240" w:after="0"/>
    </w:pPr>
    <w:rPr>
      <w:b w:val="0"/>
      <w:caps w:val="0"/>
    </w:rPr>
  </w:style>
  <w:style w:type="paragraph" w:customStyle="1" w:styleId="Numberedtext2">
    <w:name w:val="Numbered text 2"/>
    <w:basedOn w:val="Rubrik2"/>
    <w:next w:val="Normaltindrag"/>
    <w:qFormat/>
    <w:rsid w:val="00C36248"/>
    <w:pPr>
      <w:spacing w:after="0"/>
    </w:pPr>
    <w:rPr>
      <w:b w:val="0"/>
    </w:rPr>
  </w:style>
  <w:style w:type="paragraph" w:customStyle="1" w:styleId="Numberedtext3">
    <w:name w:val="Numbered text 3"/>
    <w:basedOn w:val="Rubrik3"/>
    <w:next w:val="Normaltindrag"/>
    <w:qFormat/>
    <w:rsid w:val="00C36248"/>
    <w:pPr>
      <w:spacing w:after="0"/>
    </w:pPr>
    <w:rPr>
      <w:b w:val="0"/>
      <w:i w:val="0"/>
    </w:rPr>
  </w:style>
  <w:style w:type="paragraph" w:customStyle="1" w:styleId="Numberedtext4">
    <w:name w:val="Numbered text 4"/>
    <w:basedOn w:val="Rubrik4"/>
    <w:next w:val="Normaltindrag"/>
    <w:qFormat/>
    <w:rsid w:val="00C36248"/>
    <w:pPr>
      <w:spacing w:after="0"/>
    </w:pPr>
    <w:rPr>
      <w:i w:val="0"/>
    </w:rPr>
  </w:style>
  <w:style w:type="paragraph" w:customStyle="1" w:styleId="Numberedtext5">
    <w:name w:val="Numbered text 5"/>
    <w:basedOn w:val="Rubrik5"/>
    <w:next w:val="Normaltindrag"/>
    <w:qFormat/>
    <w:rsid w:val="00C36248"/>
    <w:pPr>
      <w:spacing w:after="0"/>
    </w:pPr>
  </w:style>
  <w:style w:type="paragraph" w:customStyle="1" w:styleId="Frontpageheader">
    <w:name w:val="Front page header"/>
    <w:basedOn w:val="Normal"/>
    <w:next w:val="Frontpagetext"/>
    <w:qFormat/>
    <w:rsid w:val="00A909D6"/>
    <w:pPr>
      <w:spacing w:before="360"/>
      <w:jc w:val="center"/>
    </w:pPr>
    <w:rPr>
      <w:b/>
      <w:caps/>
      <w:sz w:val="32"/>
    </w:rPr>
  </w:style>
  <w:style w:type="paragraph" w:customStyle="1" w:styleId="Frontpagetext">
    <w:name w:val="Front page text"/>
    <w:basedOn w:val="Frontpageheader"/>
    <w:qFormat/>
    <w:rsid w:val="00A909D6"/>
    <w:pPr>
      <w:spacing w:before="240"/>
    </w:pPr>
    <w:rPr>
      <w:b w:val="0"/>
      <w:caps w:val="0"/>
      <w:sz w:val="24"/>
    </w:rPr>
  </w:style>
  <w:style w:type="paragraph" w:styleId="Underrubrik">
    <w:name w:val="Subtitle"/>
    <w:basedOn w:val="Normal"/>
    <w:link w:val="UnderrubrikChar"/>
    <w:qFormat/>
    <w:rsid w:val="00333D02"/>
    <w:pPr>
      <w:spacing w:after="60"/>
      <w:jc w:val="center"/>
      <w:outlineLvl w:val="1"/>
    </w:pPr>
    <w:rPr>
      <w:rFonts w:cs="Arial"/>
    </w:rPr>
  </w:style>
  <w:style w:type="character" w:customStyle="1" w:styleId="UnderrubrikChar">
    <w:name w:val="Underrubrik Char"/>
    <w:basedOn w:val="Standardstycketeckensnitt"/>
    <w:link w:val="Underrubrik"/>
    <w:rsid w:val="00333D02"/>
    <w:rPr>
      <w:rFonts w:ascii="Verdana" w:hAnsi="Verdana" w:cs="Arial"/>
      <w:szCs w:val="24"/>
    </w:rPr>
  </w:style>
  <w:style w:type="character" w:styleId="Stark">
    <w:name w:val="Strong"/>
    <w:basedOn w:val="Standardstycketeckensnitt"/>
    <w:rsid w:val="00694FC7"/>
    <w:rPr>
      <w:b/>
      <w:bCs/>
    </w:rPr>
  </w:style>
  <w:style w:type="character" w:styleId="Betoning">
    <w:name w:val="Emphasis"/>
    <w:basedOn w:val="Standardstycketeckensnitt"/>
    <w:rsid w:val="00694FC7"/>
    <w:rPr>
      <w:i/>
      <w:iCs/>
    </w:rPr>
  </w:style>
  <w:style w:type="character" w:customStyle="1" w:styleId="Rubrik1Char">
    <w:name w:val="Rubrik 1 Char"/>
    <w:basedOn w:val="Standardstycketeckensnitt"/>
    <w:link w:val="Rubrik1"/>
    <w:rsid w:val="001564E9"/>
    <w:rPr>
      <w:rFonts w:cs="Arial"/>
      <w:b/>
      <w:bCs/>
      <w:caps/>
      <w:kern w:val="32"/>
      <w:sz w:val="22"/>
      <w:szCs w:val="24"/>
    </w:rPr>
  </w:style>
  <w:style w:type="character" w:customStyle="1" w:styleId="Rubrik2Char">
    <w:name w:val="Rubrik 2 Char"/>
    <w:basedOn w:val="Standardstycketeckensnitt"/>
    <w:link w:val="Rubrik2"/>
    <w:rsid w:val="00F109E7"/>
    <w:rPr>
      <w:rFonts w:cs="Arial"/>
      <w:b/>
      <w:bCs/>
      <w:iCs/>
      <w:kern w:val="32"/>
      <w:sz w:val="22"/>
      <w:szCs w:val="28"/>
    </w:rPr>
  </w:style>
  <w:style w:type="character" w:customStyle="1" w:styleId="Rubrik3Char">
    <w:name w:val="Rubrik 3 Char"/>
    <w:basedOn w:val="Standardstycketeckensnitt"/>
    <w:link w:val="Rubrik3"/>
    <w:rsid w:val="00F109E7"/>
    <w:rPr>
      <w:rFonts w:cs="Arial"/>
      <w:b/>
      <w:bCs/>
      <w:i/>
      <w:iCs/>
      <w:kern w:val="32"/>
      <w:sz w:val="22"/>
      <w:szCs w:val="26"/>
    </w:rPr>
  </w:style>
  <w:style w:type="character" w:customStyle="1" w:styleId="Rubrik4Char">
    <w:name w:val="Rubrik 4 Char"/>
    <w:basedOn w:val="Standardstycketeckensnitt"/>
    <w:link w:val="Rubrik4"/>
    <w:rsid w:val="002136B3"/>
    <w:rPr>
      <w:rFonts w:cs="Arial"/>
      <w:i/>
      <w:iCs/>
      <w:kern w:val="32"/>
      <w:sz w:val="22"/>
      <w:szCs w:val="28"/>
    </w:rPr>
  </w:style>
  <w:style w:type="character" w:customStyle="1" w:styleId="Rubrik5Char">
    <w:name w:val="Rubrik 5 Char"/>
    <w:basedOn w:val="Standardstycketeckensnitt"/>
    <w:link w:val="Rubrik5"/>
    <w:rsid w:val="002136B3"/>
    <w:rPr>
      <w:rFonts w:cs="Arial"/>
      <w:bCs/>
      <w:kern w:val="32"/>
      <w:sz w:val="22"/>
      <w:szCs w:val="26"/>
    </w:rPr>
  </w:style>
  <w:style w:type="character" w:customStyle="1" w:styleId="Rubrik6Char">
    <w:name w:val="Rubrik 6 Char"/>
    <w:basedOn w:val="Standardstycketeckensnitt"/>
    <w:link w:val="Rubrik6"/>
    <w:rsid w:val="003F3E55"/>
    <w:rPr>
      <w:rFonts w:ascii="Verdana" w:hAnsi="Verdana"/>
      <w:bCs/>
      <w:szCs w:val="22"/>
      <w:lang w:val="en-GB" w:eastAsia="sv-SE" w:bidi="ar-SA"/>
    </w:rPr>
  </w:style>
  <w:style w:type="character" w:customStyle="1" w:styleId="Rubrik7Char">
    <w:name w:val="Rubrik 7 Char"/>
    <w:basedOn w:val="Standardstycketeckensnitt"/>
    <w:link w:val="Rubrik7"/>
    <w:rsid w:val="003F3E55"/>
    <w:rPr>
      <w:rFonts w:ascii="Verdana" w:hAnsi="Verdana"/>
      <w:szCs w:val="24"/>
      <w:lang w:val="en-GB" w:eastAsia="sv-SE" w:bidi="ar-SA"/>
    </w:rPr>
  </w:style>
  <w:style w:type="character" w:customStyle="1" w:styleId="NormaltindragChar">
    <w:name w:val="Normalt indrag Char"/>
    <w:basedOn w:val="Standardstycketeckensnitt"/>
    <w:link w:val="Normaltindrag"/>
    <w:rsid w:val="00F109E7"/>
    <w:rPr>
      <w:sz w:val="24"/>
      <w:szCs w:val="24"/>
    </w:rPr>
  </w:style>
  <w:style w:type="paragraph" w:styleId="Innehllsfrteckningsrubrik">
    <w:name w:val="TOC Heading"/>
    <w:basedOn w:val="Rubrik1"/>
    <w:next w:val="Normal"/>
    <w:uiPriority w:val="39"/>
    <w:qFormat/>
    <w:rsid w:val="00103AB6"/>
    <w:pPr>
      <w:keepLines/>
      <w:numPr>
        <w:numId w:val="0"/>
      </w:numPr>
      <w:spacing w:before="480" w:after="0" w:line="276" w:lineRule="auto"/>
      <w:outlineLvl w:val="9"/>
    </w:pPr>
    <w:rPr>
      <w:rFonts w:cs="Times New Roman"/>
      <w:kern w:val="0"/>
      <w:szCs w:val="28"/>
      <w:lang w:eastAsia="en-US"/>
    </w:rPr>
  </w:style>
  <w:style w:type="paragraph" w:styleId="Numreradlista2">
    <w:name w:val="List Number 2"/>
    <w:basedOn w:val="Normal"/>
    <w:rsid w:val="00CC479D"/>
    <w:pPr>
      <w:numPr>
        <w:numId w:val="30"/>
      </w:numPr>
    </w:pPr>
  </w:style>
  <w:style w:type="paragraph" w:styleId="Numreradlista4">
    <w:name w:val="List Number 4"/>
    <w:basedOn w:val="Normal"/>
    <w:rsid w:val="00CC479D"/>
    <w:pPr>
      <w:numPr>
        <w:numId w:val="31"/>
      </w:numPr>
    </w:pPr>
  </w:style>
  <w:style w:type="character" w:customStyle="1" w:styleId="Notetext">
    <w:name w:val="Note text"/>
    <w:basedOn w:val="Standardstycketeckensnitt"/>
    <w:uiPriority w:val="1"/>
    <w:qFormat/>
    <w:rsid w:val="002C0D27"/>
    <w:rPr>
      <w:rFonts w:ascii="Times New Roman" w:hAnsi="Times New Roman"/>
      <w:i/>
      <w:sz w:val="18"/>
    </w:rPr>
  </w:style>
  <w:style w:type="paragraph" w:customStyle="1" w:styleId="Frontpageparties">
    <w:name w:val="Front page parties"/>
    <w:basedOn w:val="Frontpageheader"/>
    <w:next w:val="Frontpagetext"/>
    <w:qFormat/>
    <w:rsid w:val="00A909D6"/>
    <w:pPr>
      <w:spacing w:before="240"/>
    </w:pPr>
    <w:rPr>
      <w:sz w:val="28"/>
    </w:rPr>
  </w:style>
  <w:style w:type="paragraph" w:styleId="Rubrik">
    <w:name w:val="Title"/>
    <w:next w:val="Normal"/>
    <w:link w:val="RubrikChar"/>
    <w:qFormat/>
    <w:rsid w:val="00D641C1"/>
    <w:pPr>
      <w:spacing w:before="240" w:after="60"/>
    </w:pPr>
    <w:rPr>
      <w:rFonts w:eastAsiaTheme="majorEastAsia" w:cstheme="majorBidi"/>
      <w:b/>
      <w:caps/>
      <w:spacing w:val="5"/>
      <w:kern w:val="28"/>
      <w:sz w:val="22"/>
      <w:szCs w:val="52"/>
    </w:rPr>
  </w:style>
  <w:style w:type="character" w:customStyle="1" w:styleId="RubrikChar">
    <w:name w:val="Rubrik Char"/>
    <w:basedOn w:val="Standardstycketeckensnitt"/>
    <w:link w:val="Rubrik"/>
    <w:rsid w:val="00D641C1"/>
    <w:rPr>
      <w:rFonts w:eastAsiaTheme="majorEastAsia" w:cstheme="majorBidi"/>
      <w:b/>
      <w:caps/>
      <w:spacing w:val="5"/>
      <w:kern w:val="28"/>
      <w:sz w:val="22"/>
      <w:szCs w:val="52"/>
    </w:rPr>
  </w:style>
  <w:style w:type="paragraph" w:styleId="Normalwebb">
    <w:name w:val="Normal (Web)"/>
    <w:basedOn w:val="Normal"/>
    <w:rsid w:val="002810D2"/>
  </w:style>
  <w:style w:type="paragraph" w:customStyle="1" w:styleId="Parties">
    <w:name w:val="Parties"/>
    <w:basedOn w:val="Normal"/>
    <w:qFormat/>
    <w:rsid w:val="001C3166"/>
    <w:pPr>
      <w:numPr>
        <w:numId w:val="39"/>
      </w:numPr>
      <w:spacing w:after="60"/>
    </w:pPr>
  </w:style>
  <w:style w:type="paragraph" w:customStyle="1" w:styleId="SublevelA">
    <w:name w:val="Sublevel A"/>
    <w:basedOn w:val="Parties"/>
    <w:rsid w:val="001C3166"/>
    <w:pPr>
      <w:numPr>
        <w:numId w:val="40"/>
      </w:numPr>
    </w:pPr>
  </w:style>
  <w:style w:type="paragraph" w:styleId="Numreradlista">
    <w:name w:val="List Number"/>
    <w:basedOn w:val="Normal"/>
    <w:rsid w:val="00F912E5"/>
    <w:pPr>
      <w:numPr>
        <w:numId w:val="33"/>
      </w:numPr>
      <w:contextualSpacing/>
    </w:pPr>
  </w:style>
  <w:style w:type="paragraph" w:styleId="Numreradlista3">
    <w:name w:val="List Number 3"/>
    <w:basedOn w:val="Normal"/>
    <w:rsid w:val="00F912E5"/>
    <w:pPr>
      <w:numPr>
        <w:numId w:val="34"/>
      </w:numPr>
      <w:contextualSpacing/>
    </w:pPr>
  </w:style>
  <w:style w:type="paragraph" w:customStyle="1" w:styleId="Bulletpointa">
    <w:name w:val="Bullet point a"/>
    <w:basedOn w:val="Normaltindrag"/>
    <w:qFormat/>
    <w:rsid w:val="00763932"/>
    <w:pPr>
      <w:numPr>
        <w:numId w:val="42"/>
      </w:numPr>
    </w:pPr>
  </w:style>
  <w:style w:type="paragraph" w:customStyle="1" w:styleId="Bulletpointi">
    <w:name w:val="Bullet point i"/>
    <w:basedOn w:val="Normaltindrag"/>
    <w:qFormat/>
    <w:rsid w:val="00DA177F"/>
    <w:pPr>
      <w:numPr>
        <w:numId w:val="43"/>
      </w:numPr>
    </w:pPr>
  </w:style>
  <w:style w:type="paragraph" w:customStyle="1" w:styleId="Bulletpointnumber">
    <w:name w:val="Bullet point number"/>
    <w:basedOn w:val="Normaltindrag"/>
    <w:qFormat/>
    <w:rsid w:val="00DA177F"/>
    <w:pPr>
      <w:numPr>
        <w:numId w:val="44"/>
      </w:numPr>
    </w:pPr>
  </w:style>
  <w:style w:type="paragraph" w:customStyle="1" w:styleId="Bulletpointbullet">
    <w:name w:val="Bullet point bullet"/>
    <w:basedOn w:val="Normaltindrag"/>
    <w:qFormat/>
    <w:rsid w:val="00DA177F"/>
    <w:pPr>
      <w:numPr>
        <w:numId w:val="45"/>
      </w:numPr>
    </w:pPr>
  </w:style>
  <w:style w:type="paragraph" w:customStyle="1" w:styleId="Bulletpointuppera">
    <w:name w:val="Bullet point upper a"/>
    <w:basedOn w:val="Bulletpointa"/>
    <w:qFormat/>
    <w:rsid w:val="00675806"/>
    <w:pPr>
      <w:numPr>
        <w:numId w:val="46"/>
      </w:numPr>
    </w:pPr>
  </w:style>
  <w:style w:type="paragraph" w:styleId="Ingetavstnd">
    <w:name w:val="No Spacing"/>
    <w:uiPriority w:val="1"/>
    <w:qFormat/>
    <w:rsid w:val="00994F74"/>
    <w:rPr>
      <w:sz w:val="22"/>
      <w:szCs w:val="24"/>
    </w:rPr>
  </w:style>
  <w:style w:type="character" w:customStyle="1" w:styleId="SidfotChar">
    <w:name w:val="Sidfot Char"/>
    <w:basedOn w:val="Standardstycketeckensnitt"/>
    <w:link w:val="Sidfot"/>
    <w:uiPriority w:val="99"/>
    <w:rsid w:val="00147E05"/>
    <w:rPr>
      <w:rFonts w:ascii="Verdana" w:hAnsi="Verdana"/>
      <w:sz w:val="14"/>
      <w:szCs w:val="24"/>
    </w:rPr>
  </w:style>
  <w:style w:type="paragraph" w:customStyle="1" w:styleId="Draftitformatmall">
    <w:name w:val="Draftit formatmall"/>
    <w:basedOn w:val="Normal"/>
    <w:link w:val="DraftitformatmallChar"/>
    <w:autoRedefine/>
    <w:qFormat/>
    <w:rsid w:val="000D6251"/>
    <w:pPr>
      <w:spacing w:before="0" w:after="160" w:line="259" w:lineRule="auto"/>
    </w:pPr>
    <w:rPr>
      <w:rFonts w:asciiTheme="minorHAnsi" w:eastAsiaTheme="minorHAnsi" w:hAnsiTheme="minorHAnsi" w:cstheme="minorBidi"/>
      <w:szCs w:val="22"/>
      <w:lang w:eastAsia="en-US"/>
    </w:rPr>
  </w:style>
  <w:style w:type="character" w:customStyle="1" w:styleId="DraftitformatmallChar">
    <w:name w:val="Draftit formatmall Char"/>
    <w:basedOn w:val="Standardstycketeckensnitt"/>
    <w:link w:val="Draftitformatmall"/>
    <w:rsid w:val="000D6251"/>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0D6251"/>
    <w:pPr>
      <w:spacing w:before="0" w:after="160" w:line="259" w:lineRule="auto"/>
      <w:ind w:left="720"/>
      <w:contextualSpacing/>
    </w:pPr>
    <w:rPr>
      <w:rFonts w:asciiTheme="minorHAnsi" w:eastAsiaTheme="minorHAnsi" w:hAnsiTheme="minorHAnsi" w:cstheme="minorBidi"/>
      <w:szCs w:val="22"/>
      <w:lang w:eastAsia="en-US"/>
    </w:rPr>
  </w:style>
  <w:style w:type="character" w:customStyle="1" w:styleId="KommentarerChar">
    <w:name w:val="Kommentarer Char"/>
    <w:basedOn w:val="Standardstycketeckensnitt"/>
    <w:link w:val="Kommentarer"/>
    <w:uiPriority w:val="99"/>
    <w:rsid w:val="003158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728A-5887-457D-9F62-B10235BB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13985</Characters>
  <Application>Microsoft Office Word</Application>
  <DocSecurity>0</DocSecurity>
  <Lines>116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Avtal</vt:lpstr>
      <vt:lpstr>Avtal</vt:lpstr>
    </vt:vector>
  </TitlesOfParts>
  <Company>VQ</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creator>VQ Legal</dc:creator>
  <dc:description>Skapat med VQ Legal</dc:description>
  <cp:lastModifiedBy>Sara Bern</cp:lastModifiedBy>
  <cp:revision>2</cp:revision>
  <cp:lastPrinted>2010-10-15T09:26:00Z</cp:lastPrinted>
  <dcterms:created xsi:type="dcterms:W3CDTF">2018-04-19T13:40:00Z</dcterms:created>
  <dcterms:modified xsi:type="dcterms:W3CDTF">2018-04-19T13:40:00Z</dcterms:modified>
  <cp:category>Avtal</cp:category>
</cp:coreProperties>
</file>